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A7C33B" w14:textId="03668087" w:rsidR="00447484" w:rsidRPr="00FD5190" w:rsidRDefault="00447484" w:rsidP="00447484">
      <w:pPr>
        <w:jc w:val="center"/>
        <w:rPr>
          <w:b/>
          <w:bCs/>
          <w:sz w:val="28"/>
          <w:szCs w:val="28"/>
        </w:rPr>
      </w:pPr>
      <w:bookmarkStart w:id="0" w:name="_Hlk72827969"/>
      <w:r w:rsidRPr="00FD5190">
        <w:rPr>
          <w:b/>
          <w:bCs/>
          <w:sz w:val="28"/>
          <w:szCs w:val="28"/>
        </w:rPr>
        <w:t>University of Brighton</w:t>
      </w:r>
    </w:p>
    <w:p w14:paraId="41F990D1" w14:textId="77777777" w:rsidR="00447484" w:rsidRPr="00FD5190" w:rsidRDefault="00447484" w:rsidP="00447484">
      <w:pPr>
        <w:jc w:val="center"/>
        <w:rPr>
          <w:sz w:val="24"/>
          <w:szCs w:val="24"/>
        </w:rPr>
      </w:pPr>
      <w:r>
        <w:rPr>
          <w:sz w:val="24"/>
          <w:szCs w:val="24"/>
        </w:rPr>
        <w:t>School of Environment and Technology</w:t>
      </w:r>
    </w:p>
    <w:p w14:paraId="1E35685C" w14:textId="1268ABA0" w:rsidR="00447484" w:rsidRPr="00FD5190" w:rsidRDefault="00447484" w:rsidP="00447484">
      <w:pPr>
        <w:jc w:val="center"/>
        <w:rPr>
          <w:b/>
          <w:bCs/>
          <w:sz w:val="24"/>
          <w:szCs w:val="24"/>
        </w:rPr>
      </w:pPr>
      <w:r>
        <w:rPr>
          <w:b/>
          <w:bCs/>
          <w:sz w:val="24"/>
          <w:szCs w:val="24"/>
        </w:rPr>
        <w:t>GBM02</w:t>
      </w:r>
      <w:r w:rsidRPr="00FD5190">
        <w:rPr>
          <w:b/>
          <w:bCs/>
          <w:sz w:val="24"/>
          <w:szCs w:val="24"/>
        </w:rPr>
        <w:t xml:space="preserve"> </w:t>
      </w:r>
      <w:r>
        <w:rPr>
          <w:b/>
          <w:bCs/>
          <w:sz w:val="24"/>
          <w:szCs w:val="24"/>
        </w:rPr>
        <w:t>Environment Placement</w:t>
      </w:r>
    </w:p>
    <w:p w14:paraId="24314C16" w14:textId="77777777" w:rsidR="00447484" w:rsidRDefault="00447484" w:rsidP="00447484">
      <w:pPr>
        <w:pStyle w:val="Title"/>
        <w:jc w:val="center"/>
        <w:rPr>
          <w:i/>
          <w:iCs/>
        </w:rPr>
      </w:pPr>
    </w:p>
    <w:p w14:paraId="1240A1EB" w14:textId="77777777" w:rsidR="00447484" w:rsidRDefault="00447484" w:rsidP="00447484">
      <w:pPr>
        <w:pStyle w:val="Title"/>
        <w:jc w:val="center"/>
        <w:rPr>
          <w:i/>
          <w:iCs/>
        </w:rPr>
      </w:pPr>
      <w:bookmarkStart w:id="1" w:name="_GoBack"/>
      <w:bookmarkEnd w:id="1"/>
    </w:p>
    <w:p w14:paraId="54906825" w14:textId="5032AD0E" w:rsidR="00447484" w:rsidRDefault="00447484" w:rsidP="00447484">
      <w:pPr>
        <w:pStyle w:val="Title"/>
        <w:jc w:val="center"/>
        <w:rPr>
          <w:i/>
          <w:iCs/>
          <w:sz w:val="72"/>
          <w:szCs w:val="72"/>
        </w:rPr>
      </w:pPr>
      <w:r>
        <w:rPr>
          <w:i/>
          <w:iCs/>
          <w:sz w:val="72"/>
          <w:szCs w:val="72"/>
        </w:rPr>
        <w:t>Site Suitability Analysis for Woodland Opportunity in Lewes District</w:t>
      </w:r>
    </w:p>
    <w:p w14:paraId="42F840FD" w14:textId="2A7CEC44" w:rsidR="00447484" w:rsidRPr="00FD5190" w:rsidRDefault="00447484" w:rsidP="00447484">
      <w:pPr>
        <w:pStyle w:val="Subtitle"/>
        <w:jc w:val="center"/>
      </w:pPr>
      <w:r>
        <w:t>A site suitability assessment of the potential opportunities for woodland establishment within the Lewes District</w:t>
      </w:r>
      <w:r w:rsidR="00EF6C3F">
        <w:t>, using Nidderdale AONB Woodland Opportunity Plan as a framework</w:t>
      </w:r>
      <w:r>
        <w:t>.</w:t>
      </w:r>
    </w:p>
    <w:p w14:paraId="3709FDD4" w14:textId="48E1F2D1" w:rsidR="00447484" w:rsidRDefault="00447484"/>
    <w:p w14:paraId="7A02D5B1" w14:textId="400F81B0" w:rsidR="00001EEF" w:rsidRDefault="00001EEF">
      <w:r>
        <w:br w:type="page"/>
      </w:r>
    </w:p>
    <w:sdt>
      <w:sdtPr>
        <w:rPr>
          <w:rFonts w:asciiTheme="minorHAnsi" w:eastAsiaTheme="minorHAnsi" w:hAnsiTheme="minorHAnsi" w:cstheme="minorBidi"/>
          <w:color w:val="auto"/>
          <w:sz w:val="22"/>
          <w:szCs w:val="22"/>
          <w:lang w:val="en-GB"/>
        </w:rPr>
        <w:id w:val="-1914538497"/>
        <w:docPartObj>
          <w:docPartGallery w:val="Table of Contents"/>
          <w:docPartUnique/>
        </w:docPartObj>
      </w:sdtPr>
      <w:sdtEndPr>
        <w:rPr>
          <w:b/>
          <w:bCs/>
          <w:noProof/>
        </w:rPr>
      </w:sdtEndPr>
      <w:sdtContent>
        <w:p w14:paraId="1CFF8285" w14:textId="2FC8D71F" w:rsidR="00001EEF" w:rsidRDefault="00001EEF" w:rsidP="00C35AAA">
          <w:pPr>
            <w:pStyle w:val="TOCHeading"/>
            <w:spacing w:line="480" w:lineRule="auto"/>
          </w:pPr>
          <w:r>
            <w:t>Contents</w:t>
          </w:r>
        </w:p>
        <w:p w14:paraId="4A5F62A8" w14:textId="136FE070" w:rsidR="00C35AAA" w:rsidRDefault="00001EEF" w:rsidP="00C35AAA">
          <w:pPr>
            <w:pStyle w:val="TOC1"/>
            <w:tabs>
              <w:tab w:val="right" w:leader="dot" w:pos="9016"/>
            </w:tabs>
            <w:spacing w:line="480" w:lineRule="auto"/>
            <w:rPr>
              <w:rFonts w:eastAsiaTheme="minorEastAsia"/>
              <w:noProof/>
              <w:lang w:eastAsia="en-GB"/>
            </w:rPr>
          </w:pPr>
          <w:r>
            <w:fldChar w:fldCharType="begin"/>
          </w:r>
          <w:r>
            <w:instrText xml:space="preserve"> TOC \o "1-3" \h \z \u </w:instrText>
          </w:r>
          <w:r>
            <w:fldChar w:fldCharType="separate"/>
          </w:r>
          <w:hyperlink w:anchor="_Toc75353192" w:history="1">
            <w:r w:rsidR="00C35AAA" w:rsidRPr="003479E1">
              <w:rPr>
                <w:rStyle w:val="Hyperlink"/>
                <w:noProof/>
              </w:rPr>
              <w:t>Introduction</w:t>
            </w:r>
            <w:r w:rsidR="00C35AAA">
              <w:rPr>
                <w:noProof/>
                <w:webHidden/>
              </w:rPr>
              <w:tab/>
            </w:r>
            <w:r w:rsidR="00C35AAA">
              <w:rPr>
                <w:noProof/>
                <w:webHidden/>
              </w:rPr>
              <w:fldChar w:fldCharType="begin"/>
            </w:r>
            <w:r w:rsidR="00C35AAA">
              <w:rPr>
                <w:noProof/>
                <w:webHidden/>
              </w:rPr>
              <w:instrText xml:space="preserve"> PAGEREF _Toc75353192 \h </w:instrText>
            </w:r>
            <w:r w:rsidR="00C35AAA">
              <w:rPr>
                <w:noProof/>
                <w:webHidden/>
              </w:rPr>
            </w:r>
            <w:r w:rsidR="00C35AAA">
              <w:rPr>
                <w:noProof/>
                <w:webHidden/>
              </w:rPr>
              <w:fldChar w:fldCharType="separate"/>
            </w:r>
            <w:r w:rsidR="00C35AAA">
              <w:rPr>
                <w:noProof/>
                <w:webHidden/>
              </w:rPr>
              <w:t>3</w:t>
            </w:r>
            <w:r w:rsidR="00C35AAA">
              <w:rPr>
                <w:noProof/>
                <w:webHidden/>
              </w:rPr>
              <w:fldChar w:fldCharType="end"/>
            </w:r>
          </w:hyperlink>
        </w:p>
        <w:p w14:paraId="4858AE48" w14:textId="3762FB36" w:rsidR="00C35AAA" w:rsidRDefault="00D4304D" w:rsidP="00C35AAA">
          <w:pPr>
            <w:pStyle w:val="TOC1"/>
            <w:tabs>
              <w:tab w:val="right" w:leader="dot" w:pos="9016"/>
            </w:tabs>
            <w:spacing w:line="480" w:lineRule="auto"/>
            <w:rPr>
              <w:rFonts w:eastAsiaTheme="minorEastAsia"/>
              <w:noProof/>
              <w:lang w:eastAsia="en-GB"/>
            </w:rPr>
          </w:pPr>
          <w:hyperlink w:anchor="_Toc75353193" w:history="1">
            <w:r w:rsidR="00C35AAA" w:rsidRPr="003479E1">
              <w:rPr>
                <w:rStyle w:val="Hyperlink"/>
                <w:noProof/>
              </w:rPr>
              <w:t>Methodology</w:t>
            </w:r>
            <w:r w:rsidR="00C35AAA">
              <w:rPr>
                <w:noProof/>
                <w:webHidden/>
              </w:rPr>
              <w:tab/>
            </w:r>
            <w:r w:rsidR="00C35AAA">
              <w:rPr>
                <w:noProof/>
                <w:webHidden/>
              </w:rPr>
              <w:fldChar w:fldCharType="begin"/>
            </w:r>
            <w:r w:rsidR="00C35AAA">
              <w:rPr>
                <w:noProof/>
                <w:webHidden/>
              </w:rPr>
              <w:instrText xml:space="preserve"> PAGEREF _Toc75353193 \h </w:instrText>
            </w:r>
            <w:r w:rsidR="00C35AAA">
              <w:rPr>
                <w:noProof/>
                <w:webHidden/>
              </w:rPr>
            </w:r>
            <w:r w:rsidR="00C35AAA">
              <w:rPr>
                <w:noProof/>
                <w:webHidden/>
              </w:rPr>
              <w:fldChar w:fldCharType="separate"/>
            </w:r>
            <w:r w:rsidR="00C35AAA">
              <w:rPr>
                <w:noProof/>
                <w:webHidden/>
              </w:rPr>
              <w:t>4</w:t>
            </w:r>
            <w:r w:rsidR="00C35AAA">
              <w:rPr>
                <w:noProof/>
                <w:webHidden/>
              </w:rPr>
              <w:fldChar w:fldCharType="end"/>
            </w:r>
          </w:hyperlink>
        </w:p>
        <w:p w14:paraId="0D22E58A" w14:textId="441190DA" w:rsidR="00C35AAA" w:rsidRDefault="00D4304D" w:rsidP="00C35AAA">
          <w:pPr>
            <w:pStyle w:val="TOC2"/>
            <w:tabs>
              <w:tab w:val="right" w:leader="dot" w:pos="9016"/>
            </w:tabs>
            <w:spacing w:line="480" w:lineRule="auto"/>
            <w:rPr>
              <w:rFonts w:eastAsiaTheme="minorEastAsia"/>
              <w:noProof/>
              <w:lang w:eastAsia="en-GB"/>
            </w:rPr>
          </w:pPr>
          <w:hyperlink w:anchor="_Toc75353194" w:history="1">
            <w:r w:rsidR="00C35AAA" w:rsidRPr="003479E1">
              <w:rPr>
                <w:rStyle w:val="Hyperlink"/>
                <w:noProof/>
              </w:rPr>
              <w:t>Data Collation and Processing</w:t>
            </w:r>
            <w:r w:rsidR="00C35AAA">
              <w:rPr>
                <w:noProof/>
                <w:webHidden/>
              </w:rPr>
              <w:tab/>
            </w:r>
            <w:r w:rsidR="00C35AAA">
              <w:rPr>
                <w:noProof/>
                <w:webHidden/>
              </w:rPr>
              <w:fldChar w:fldCharType="begin"/>
            </w:r>
            <w:r w:rsidR="00C35AAA">
              <w:rPr>
                <w:noProof/>
                <w:webHidden/>
              </w:rPr>
              <w:instrText xml:space="preserve"> PAGEREF _Toc75353194 \h </w:instrText>
            </w:r>
            <w:r w:rsidR="00C35AAA">
              <w:rPr>
                <w:noProof/>
                <w:webHidden/>
              </w:rPr>
            </w:r>
            <w:r w:rsidR="00C35AAA">
              <w:rPr>
                <w:noProof/>
                <w:webHidden/>
              </w:rPr>
              <w:fldChar w:fldCharType="separate"/>
            </w:r>
            <w:r w:rsidR="00C35AAA">
              <w:rPr>
                <w:noProof/>
                <w:webHidden/>
              </w:rPr>
              <w:t>4</w:t>
            </w:r>
            <w:r w:rsidR="00C35AAA">
              <w:rPr>
                <w:noProof/>
                <w:webHidden/>
              </w:rPr>
              <w:fldChar w:fldCharType="end"/>
            </w:r>
          </w:hyperlink>
        </w:p>
        <w:p w14:paraId="0ECC8965" w14:textId="3476ACE3" w:rsidR="00C35AAA" w:rsidRDefault="00D4304D" w:rsidP="00C35AAA">
          <w:pPr>
            <w:pStyle w:val="TOC2"/>
            <w:tabs>
              <w:tab w:val="right" w:leader="dot" w:pos="9016"/>
            </w:tabs>
            <w:spacing w:line="480" w:lineRule="auto"/>
            <w:rPr>
              <w:rFonts w:eastAsiaTheme="minorEastAsia"/>
              <w:noProof/>
              <w:lang w:eastAsia="en-GB"/>
            </w:rPr>
          </w:pPr>
          <w:hyperlink w:anchor="_Toc75353195" w:history="1">
            <w:r w:rsidR="00C35AAA" w:rsidRPr="003479E1">
              <w:rPr>
                <w:rStyle w:val="Hyperlink"/>
                <w:noProof/>
              </w:rPr>
              <w:t>Boolean Identification of Constraint Areas</w:t>
            </w:r>
            <w:r w:rsidR="00C35AAA">
              <w:rPr>
                <w:noProof/>
                <w:webHidden/>
              </w:rPr>
              <w:tab/>
            </w:r>
            <w:r w:rsidR="00C35AAA">
              <w:rPr>
                <w:noProof/>
                <w:webHidden/>
              </w:rPr>
              <w:fldChar w:fldCharType="begin"/>
            </w:r>
            <w:r w:rsidR="00C35AAA">
              <w:rPr>
                <w:noProof/>
                <w:webHidden/>
              </w:rPr>
              <w:instrText xml:space="preserve"> PAGEREF _Toc75353195 \h </w:instrText>
            </w:r>
            <w:r w:rsidR="00C35AAA">
              <w:rPr>
                <w:noProof/>
                <w:webHidden/>
              </w:rPr>
            </w:r>
            <w:r w:rsidR="00C35AAA">
              <w:rPr>
                <w:noProof/>
                <w:webHidden/>
              </w:rPr>
              <w:fldChar w:fldCharType="separate"/>
            </w:r>
            <w:r w:rsidR="00C35AAA">
              <w:rPr>
                <w:noProof/>
                <w:webHidden/>
              </w:rPr>
              <w:t>4</w:t>
            </w:r>
            <w:r w:rsidR="00C35AAA">
              <w:rPr>
                <w:noProof/>
                <w:webHidden/>
              </w:rPr>
              <w:fldChar w:fldCharType="end"/>
            </w:r>
          </w:hyperlink>
        </w:p>
        <w:p w14:paraId="57BFAC40" w14:textId="48BC65E5" w:rsidR="00C35AAA" w:rsidRDefault="00D4304D" w:rsidP="00C35AAA">
          <w:pPr>
            <w:pStyle w:val="TOC2"/>
            <w:tabs>
              <w:tab w:val="right" w:leader="dot" w:pos="9016"/>
            </w:tabs>
            <w:spacing w:line="480" w:lineRule="auto"/>
            <w:rPr>
              <w:rFonts w:eastAsiaTheme="minorEastAsia"/>
              <w:noProof/>
              <w:lang w:eastAsia="en-GB"/>
            </w:rPr>
          </w:pPr>
          <w:hyperlink w:anchor="_Toc75353196" w:history="1">
            <w:r w:rsidR="00C35AAA" w:rsidRPr="003479E1">
              <w:rPr>
                <w:rStyle w:val="Hyperlink"/>
                <w:noProof/>
              </w:rPr>
              <w:t>Weighted Sum for Site Suitability Evaluation</w:t>
            </w:r>
            <w:r w:rsidR="00C35AAA">
              <w:rPr>
                <w:noProof/>
                <w:webHidden/>
              </w:rPr>
              <w:tab/>
            </w:r>
            <w:r w:rsidR="00C35AAA">
              <w:rPr>
                <w:noProof/>
                <w:webHidden/>
              </w:rPr>
              <w:fldChar w:fldCharType="begin"/>
            </w:r>
            <w:r w:rsidR="00C35AAA">
              <w:rPr>
                <w:noProof/>
                <w:webHidden/>
              </w:rPr>
              <w:instrText xml:space="preserve"> PAGEREF _Toc75353196 \h </w:instrText>
            </w:r>
            <w:r w:rsidR="00C35AAA">
              <w:rPr>
                <w:noProof/>
                <w:webHidden/>
              </w:rPr>
            </w:r>
            <w:r w:rsidR="00C35AAA">
              <w:rPr>
                <w:noProof/>
                <w:webHidden/>
              </w:rPr>
              <w:fldChar w:fldCharType="separate"/>
            </w:r>
            <w:r w:rsidR="00C35AAA">
              <w:rPr>
                <w:noProof/>
                <w:webHidden/>
              </w:rPr>
              <w:t>5</w:t>
            </w:r>
            <w:r w:rsidR="00C35AAA">
              <w:rPr>
                <w:noProof/>
                <w:webHidden/>
              </w:rPr>
              <w:fldChar w:fldCharType="end"/>
            </w:r>
          </w:hyperlink>
        </w:p>
        <w:p w14:paraId="6F3FF4CE" w14:textId="177819AD" w:rsidR="00C35AAA" w:rsidRDefault="00D4304D" w:rsidP="00C35AAA">
          <w:pPr>
            <w:pStyle w:val="TOC2"/>
            <w:tabs>
              <w:tab w:val="right" w:leader="dot" w:pos="9016"/>
            </w:tabs>
            <w:spacing w:line="480" w:lineRule="auto"/>
            <w:rPr>
              <w:rFonts w:eastAsiaTheme="minorEastAsia"/>
              <w:noProof/>
              <w:lang w:eastAsia="en-GB"/>
            </w:rPr>
          </w:pPr>
          <w:hyperlink w:anchor="_Toc75353197" w:history="1">
            <w:r w:rsidR="00C35AAA" w:rsidRPr="003479E1">
              <w:rPr>
                <w:rStyle w:val="Hyperlink"/>
                <w:noProof/>
              </w:rPr>
              <w:t>Boolean Identification of Socially Benefitting Regions</w:t>
            </w:r>
            <w:r w:rsidR="00C35AAA">
              <w:rPr>
                <w:noProof/>
                <w:webHidden/>
              </w:rPr>
              <w:tab/>
            </w:r>
            <w:r w:rsidR="00C35AAA">
              <w:rPr>
                <w:noProof/>
                <w:webHidden/>
              </w:rPr>
              <w:fldChar w:fldCharType="begin"/>
            </w:r>
            <w:r w:rsidR="00C35AAA">
              <w:rPr>
                <w:noProof/>
                <w:webHidden/>
              </w:rPr>
              <w:instrText xml:space="preserve"> PAGEREF _Toc75353197 \h </w:instrText>
            </w:r>
            <w:r w:rsidR="00C35AAA">
              <w:rPr>
                <w:noProof/>
                <w:webHidden/>
              </w:rPr>
            </w:r>
            <w:r w:rsidR="00C35AAA">
              <w:rPr>
                <w:noProof/>
                <w:webHidden/>
              </w:rPr>
              <w:fldChar w:fldCharType="separate"/>
            </w:r>
            <w:r w:rsidR="00C35AAA">
              <w:rPr>
                <w:noProof/>
                <w:webHidden/>
              </w:rPr>
              <w:t>7</w:t>
            </w:r>
            <w:r w:rsidR="00C35AAA">
              <w:rPr>
                <w:noProof/>
                <w:webHidden/>
              </w:rPr>
              <w:fldChar w:fldCharType="end"/>
            </w:r>
          </w:hyperlink>
        </w:p>
        <w:p w14:paraId="039F6FB6" w14:textId="5AACE2D0" w:rsidR="00C35AAA" w:rsidRDefault="00D4304D" w:rsidP="00C35AAA">
          <w:pPr>
            <w:pStyle w:val="TOC1"/>
            <w:tabs>
              <w:tab w:val="right" w:leader="dot" w:pos="9016"/>
            </w:tabs>
            <w:spacing w:line="480" w:lineRule="auto"/>
            <w:rPr>
              <w:rFonts w:eastAsiaTheme="minorEastAsia"/>
              <w:noProof/>
              <w:lang w:eastAsia="en-GB"/>
            </w:rPr>
          </w:pPr>
          <w:hyperlink w:anchor="_Toc75353198" w:history="1">
            <w:r w:rsidR="00C35AAA" w:rsidRPr="003479E1">
              <w:rPr>
                <w:rStyle w:val="Hyperlink"/>
                <w:noProof/>
              </w:rPr>
              <w:t>Results and Discussion</w:t>
            </w:r>
            <w:r w:rsidR="00C35AAA">
              <w:rPr>
                <w:noProof/>
                <w:webHidden/>
              </w:rPr>
              <w:tab/>
            </w:r>
            <w:r w:rsidR="00C35AAA">
              <w:rPr>
                <w:noProof/>
                <w:webHidden/>
              </w:rPr>
              <w:fldChar w:fldCharType="begin"/>
            </w:r>
            <w:r w:rsidR="00C35AAA">
              <w:rPr>
                <w:noProof/>
                <w:webHidden/>
              </w:rPr>
              <w:instrText xml:space="preserve"> PAGEREF _Toc75353198 \h </w:instrText>
            </w:r>
            <w:r w:rsidR="00C35AAA">
              <w:rPr>
                <w:noProof/>
                <w:webHidden/>
              </w:rPr>
            </w:r>
            <w:r w:rsidR="00C35AAA">
              <w:rPr>
                <w:noProof/>
                <w:webHidden/>
              </w:rPr>
              <w:fldChar w:fldCharType="separate"/>
            </w:r>
            <w:r w:rsidR="00C35AAA">
              <w:rPr>
                <w:noProof/>
                <w:webHidden/>
              </w:rPr>
              <w:t>9</w:t>
            </w:r>
            <w:r w:rsidR="00C35AAA">
              <w:rPr>
                <w:noProof/>
                <w:webHidden/>
              </w:rPr>
              <w:fldChar w:fldCharType="end"/>
            </w:r>
          </w:hyperlink>
        </w:p>
        <w:p w14:paraId="168D49C0" w14:textId="48A8BA78" w:rsidR="00C35AAA" w:rsidRDefault="00D4304D" w:rsidP="00C35AAA">
          <w:pPr>
            <w:pStyle w:val="TOC1"/>
            <w:tabs>
              <w:tab w:val="right" w:leader="dot" w:pos="9016"/>
            </w:tabs>
            <w:spacing w:line="480" w:lineRule="auto"/>
            <w:rPr>
              <w:rFonts w:eastAsiaTheme="minorEastAsia"/>
              <w:noProof/>
              <w:lang w:eastAsia="en-GB"/>
            </w:rPr>
          </w:pPr>
          <w:hyperlink w:anchor="_Toc75353199" w:history="1">
            <w:r w:rsidR="00C35AAA" w:rsidRPr="003479E1">
              <w:rPr>
                <w:rStyle w:val="Hyperlink"/>
                <w:noProof/>
              </w:rPr>
              <w:t>Conclusions and Recommendations</w:t>
            </w:r>
            <w:r w:rsidR="00C35AAA">
              <w:rPr>
                <w:noProof/>
                <w:webHidden/>
              </w:rPr>
              <w:tab/>
            </w:r>
            <w:r w:rsidR="00C35AAA">
              <w:rPr>
                <w:noProof/>
                <w:webHidden/>
              </w:rPr>
              <w:fldChar w:fldCharType="begin"/>
            </w:r>
            <w:r w:rsidR="00C35AAA">
              <w:rPr>
                <w:noProof/>
                <w:webHidden/>
              </w:rPr>
              <w:instrText xml:space="preserve"> PAGEREF _Toc75353199 \h </w:instrText>
            </w:r>
            <w:r w:rsidR="00C35AAA">
              <w:rPr>
                <w:noProof/>
                <w:webHidden/>
              </w:rPr>
            </w:r>
            <w:r w:rsidR="00C35AAA">
              <w:rPr>
                <w:noProof/>
                <w:webHidden/>
              </w:rPr>
              <w:fldChar w:fldCharType="separate"/>
            </w:r>
            <w:r w:rsidR="00C35AAA">
              <w:rPr>
                <w:noProof/>
                <w:webHidden/>
              </w:rPr>
              <w:t>18</w:t>
            </w:r>
            <w:r w:rsidR="00C35AAA">
              <w:rPr>
                <w:noProof/>
                <w:webHidden/>
              </w:rPr>
              <w:fldChar w:fldCharType="end"/>
            </w:r>
          </w:hyperlink>
        </w:p>
        <w:p w14:paraId="4552F9CE" w14:textId="5D17C2D6" w:rsidR="00C35AAA" w:rsidRDefault="00D4304D" w:rsidP="00C35AAA">
          <w:pPr>
            <w:pStyle w:val="TOC1"/>
            <w:tabs>
              <w:tab w:val="right" w:leader="dot" w:pos="9016"/>
            </w:tabs>
            <w:spacing w:line="480" w:lineRule="auto"/>
            <w:rPr>
              <w:rFonts w:eastAsiaTheme="minorEastAsia"/>
              <w:noProof/>
              <w:lang w:eastAsia="en-GB"/>
            </w:rPr>
          </w:pPr>
          <w:hyperlink w:anchor="_Toc75353200" w:history="1">
            <w:r w:rsidR="00C35AAA" w:rsidRPr="003479E1">
              <w:rPr>
                <w:rStyle w:val="Hyperlink"/>
                <w:noProof/>
              </w:rPr>
              <w:t>Appendix</w:t>
            </w:r>
            <w:r w:rsidR="00C35AAA">
              <w:rPr>
                <w:noProof/>
                <w:webHidden/>
              </w:rPr>
              <w:tab/>
            </w:r>
            <w:r w:rsidR="00C35AAA">
              <w:rPr>
                <w:noProof/>
                <w:webHidden/>
              </w:rPr>
              <w:fldChar w:fldCharType="begin"/>
            </w:r>
            <w:r w:rsidR="00C35AAA">
              <w:rPr>
                <w:noProof/>
                <w:webHidden/>
              </w:rPr>
              <w:instrText xml:space="preserve"> PAGEREF _Toc75353200 \h </w:instrText>
            </w:r>
            <w:r w:rsidR="00C35AAA">
              <w:rPr>
                <w:noProof/>
                <w:webHidden/>
              </w:rPr>
            </w:r>
            <w:r w:rsidR="00C35AAA">
              <w:rPr>
                <w:noProof/>
                <w:webHidden/>
              </w:rPr>
              <w:fldChar w:fldCharType="separate"/>
            </w:r>
            <w:r w:rsidR="00C35AAA">
              <w:rPr>
                <w:noProof/>
                <w:webHidden/>
              </w:rPr>
              <w:t>19</w:t>
            </w:r>
            <w:r w:rsidR="00C35AAA">
              <w:rPr>
                <w:noProof/>
                <w:webHidden/>
              </w:rPr>
              <w:fldChar w:fldCharType="end"/>
            </w:r>
          </w:hyperlink>
        </w:p>
        <w:p w14:paraId="1B463060" w14:textId="5317C6CD" w:rsidR="00C35AAA" w:rsidRDefault="00D4304D" w:rsidP="00C35AAA">
          <w:pPr>
            <w:pStyle w:val="TOC2"/>
            <w:tabs>
              <w:tab w:val="right" w:leader="dot" w:pos="9016"/>
            </w:tabs>
            <w:spacing w:line="480" w:lineRule="auto"/>
            <w:rPr>
              <w:rFonts w:eastAsiaTheme="minorEastAsia"/>
              <w:noProof/>
              <w:lang w:eastAsia="en-GB"/>
            </w:rPr>
          </w:pPr>
          <w:hyperlink w:anchor="_Toc75353201" w:history="1">
            <w:r w:rsidR="00C35AAA" w:rsidRPr="003479E1">
              <w:rPr>
                <w:rStyle w:val="Hyperlink"/>
                <w:noProof/>
              </w:rPr>
              <w:t>Appendix A</w:t>
            </w:r>
            <w:r w:rsidR="00C35AAA">
              <w:rPr>
                <w:noProof/>
                <w:webHidden/>
              </w:rPr>
              <w:tab/>
            </w:r>
            <w:r w:rsidR="00C35AAA">
              <w:rPr>
                <w:noProof/>
                <w:webHidden/>
              </w:rPr>
              <w:fldChar w:fldCharType="begin"/>
            </w:r>
            <w:r w:rsidR="00C35AAA">
              <w:rPr>
                <w:noProof/>
                <w:webHidden/>
              </w:rPr>
              <w:instrText xml:space="preserve"> PAGEREF _Toc75353201 \h </w:instrText>
            </w:r>
            <w:r w:rsidR="00C35AAA">
              <w:rPr>
                <w:noProof/>
                <w:webHidden/>
              </w:rPr>
            </w:r>
            <w:r w:rsidR="00C35AAA">
              <w:rPr>
                <w:noProof/>
                <w:webHidden/>
              </w:rPr>
              <w:fldChar w:fldCharType="separate"/>
            </w:r>
            <w:r w:rsidR="00C35AAA">
              <w:rPr>
                <w:noProof/>
                <w:webHidden/>
              </w:rPr>
              <w:t>19</w:t>
            </w:r>
            <w:r w:rsidR="00C35AAA">
              <w:rPr>
                <w:noProof/>
                <w:webHidden/>
              </w:rPr>
              <w:fldChar w:fldCharType="end"/>
            </w:r>
          </w:hyperlink>
        </w:p>
        <w:p w14:paraId="6EBA92DC" w14:textId="312FEF7D" w:rsidR="00C35AAA" w:rsidRDefault="00D4304D" w:rsidP="00C35AAA">
          <w:pPr>
            <w:pStyle w:val="TOC3"/>
            <w:tabs>
              <w:tab w:val="right" w:leader="dot" w:pos="9016"/>
            </w:tabs>
            <w:spacing w:line="480" w:lineRule="auto"/>
            <w:rPr>
              <w:rFonts w:eastAsiaTheme="minorEastAsia"/>
              <w:noProof/>
              <w:lang w:eastAsia="en-GB"/>
            </w:rPr>
          </w:pPr>
          <w:hyperlink w:anchor="_Toc75353202" w:history="1">
            <w:r w:rsidR="00C35AAA" w:rsidRPr="003479E1">
              <w:rPr>
                <w:rStyle w:val="Hyperlink"/>
                <w:noProof/>
              </w:rPr>
              <w:t>Data Sources</w:t>
            </w:r>
            <w:r w:rsidR="00C35AAA">
              <w:rPr>
                <w:noProof/>
                <w:webHidden/>
              </w:rPr>
              <w:tab/>
            </w:r>
            <w:r w:rsidR="00C35AAA">
              <w:rPr>
                <w:noProof/>
                <w:webHidden/>
              </w:rPr>
              <w:fldChar w:fldCharType="begin"/>
            </w:r>
            <w:r w:rsidR="00C35AAA">
              <w:rPr>
                <w:noProof/>
                <w:webHidden/>
              </w:rPr>
              <w:instrText xml:space="preserve"> PAGEREF _Toc75353202 \h </w:instrText>
            </w:r>
            <w:r w:rsidR="00C35AAA">
              <w:rPr>
                <w:noProof/>
                <w:webHidden/>
              </w:rPr>
            </w:r>
            <w:r w:rsidR="00C35AAA">
              <w:rPr>
                <w:noProof/>
                <w:webHidden/>
              </w:rPr>
              <w:fldChar w:fldCharType="separate"/>
            </w:r>
            <w:r w:rsidR="00C35AAA">
              <w:rPr>
                <w:noProof/>
                <w:webHidden/>
              </w:rPr>
              <w:t>19</w:t>
            </w:r>
            <w:r w:rsidR="00C35AAA">
              <w:rPr>
                <w:noProof/>
                <w:webHidden/>
              </w:rPr>
              <w:fldChar w:fldCharType="end"/>
            </w:r>
          </w:hyperlink>
        </w:p>
        <w:p w14:paraId="06A106C6" w14:textId="1D66EA6A" w:rsidR="00C35AAA" w:rsidRDefault="00D4304D" w:rsidP="00C35AAA">
          <w:pPr>
            <w:pStyle w:val="TOC3"/>
            <w:tabs>
              <w:tab w:val="right" w:leader="dot" w:pos="9016"/>
            </w:tabs>
            <w:spacing w:line="480" w:lineRule="auto"/>
            <w:rPr>
              <w:rFonts w:eastAsiaTheme="minorEastAsia"/>
              <w:noProof/>
              <w:lang w:eastAsia="en-GB"/>
            </w:rPr>
          </w:pPr>
          <w:hyperlink w:anchor="_Toc75353203" w:history="1">
            <w:r w:rsidR="00C35AAA" w:rsidRPr="003479E1">
              <w:rPr>
                <w:rStyle w:val="Hyperlink"/>
                <w:noProof/>
              </w:rPr>
              <w:t>Tools Used in the Report</w:t>
            </w:r>
            <w:r w:rsidR="00C35AAA">
              <w:rPr>
                <w:noProof/>
                <w:webHidden/>
              </w:rPr>
              <w:tab/>
            </w:r>
            <w:r w:rsidR="00C35AAA">
              <w:rPr>
                <w:noProof/>
                <w:webHidden/>
              </w:rPr>
              <w:fldChar w:fldCharType="begin"/>
            </w:r>
            <w:r w:rsidR="00C35AAA">
              <w:rPr>
                <w:noProof/>
                <w:webHidden/>
              </w:rPr>
              <w:instrText xml:space="preserve"> PAGEREF _Toc75353203 \h </w:instrText>
            </w:r>
            <w:r w:rsidR="00C35AAA">
              <w:rPr>
                <w:noProof/>
                <w:webHidden/>
              </w:rPr>
            </w:r>
            <w:r w:rsidR="00C35AAA">
              <w:rPr>
                <w:noProof/>
                <w:webHidden/>
              </w:rPr>
              <w:fldChar w:fldCharType="separate"/>
            </w:r>
            <w:r w:rsidR="00C35AAA">
              <w:rPr>
                <w:noProof/>
                <w:webHidden/>
              </w:rPr>
              <w:t>21</w:t>
            </w:r>
            <w:r w:rsidR="00C35AAA">
              <w:rPr>
                <w:noProof/>
                <w:webHidden/>
              </w:rPr>
              <w:fldChar w:fldCharType="end"/>
            </w:r>
          </w:hyperlink>
        </w:p>
        <w:p w14:paraId="6A8D8F5A" w14:textId="7AD5C070" w:rsidR="00C35AAA" w:rsidRDefault="00D4304D" w:rsidP="00C35AAA">
          <w:pPr>
            <w:pStyle w:val="TOC2"/>
            <w:tabs>
              <w:tab w:val="right" w:leader="dot" w:pos="9016"/>
            </w:tabs>
            <w:spacing w:line="480" w:lineRule="auto"/>
            <w:rPr>
              <w:rFonts w:eastAsiaTheme="minorEastAsia"/>
              <w:noProof/>
              <w:lang w:eastAsia="en-GB"/>
            </w:rPr>
          </w:pPr>
          <w:hyperlink w:anchor="_Toc75353204" w:history="1">
            <w:r w:rsidR="00C35AAA" w:rsidRPr="003479E1">
              <w:rPr>
                <w:rStyle w:val="Hyperlink"/>
                <w:noProof/>
              </w:rPr>
              <w:t>Appendix B</w:t>
            </w:r>
            <w:r w:rsidR="00C35AAA">
              <w:rPr>
                <w:noProof/>
                <w:webHidden/>
              </w:rPr>
              <w:tab/>
            </w:r>
            <w:r w:rsidR="00C35AAA">
              <w:rPr>
                <w:noProof/>
                <w:webHidden/>
              </w:rPr>
              <w:fldChar w:fldCharType="begin"/>
            </w:r>
            <w:r w:rsidR="00C35AAA">
              <w:rPr>
                <w:noProof/>
                <w:webHidden/>
              </w:rPr>
              <w:instrText xml:space="preserve"> PAGEREF _Toc75353204 \h </w:instrText>
            </w:r>
            <w:r w:rsidR="00C35AAA">
              <w:rPr>
                <w:noProof/>
                <w:webHidden/>
              </w:rPr>
            </w:r>
            <w:r w:rsidR="00C35AAA">
              <w:rPr>
                <w:noProof/>
                <w:webHidden/>
              </w:rPr>
              <w:fldChar w:fldCharType="separate"/>
            </w:r>
            <w:r w:rsidR="00C35AAA">
              <w:rPr>
                <w:noProof/>
                <w:webHidden/>
              </w:rPr>
              <w:t>22</w:t>
            </w:r>
            <w:r w:rsidR="00C35AAA">
              <w:rPr>
                <w:noProof/>
                <w:webHidden/>
              </w:rPr>
              <w:fldChar w:fldCharType="end"/>
            </w:r>
          </w:hyperlink>
        </w:p>
        <w:p w14:paraId="53C15D17" w14:textId="2B8D36A2" w:rsidR="00C35AAA" w:rsidRDefault="00D4304D" w:rsidP="00C35AAA">
          <w:pPr>
            <w:pStyle w:val="TOC3"/>
            <w:tabs>
              <w:tab w:val="right" w:leader="dot" w:pos="9016"/>
            </w:tabs>
            <w:spacing w:line="480" w:lineRule="auto"/>
            <w:rPr>
              <w:rFonts w:eastAsiaTheme="minorEastAsia"/>
              <w:noProof/>
              <w:lang w:eastAsia="en-GB"/>
            </w:rPr>
          </w:pPr>
          <w:hyperlink w:anchor="_Toc75353205" w:history="1">
            <w:r w:rsidR="00C35AAA" w:rsidRPr="003479E1">
              <w:rPr>
                <w:rStyle w:val="Hyperlink"/>
                <w:noProof/>
              </w:rPr>
              <w:t>Outputs of Constraint Layers</w:t>
            </w:r>
            <w:r w:rsidR="00C35AAA">
              <w:rPr>
                <w:noProof/>
                <w:webHidden/>
              </w:rPr>
              <w:tab/>
            </w:r>
            <w:r w:rsidR="00C35AAA">
              <w:rPr>
                <w:noProof/>
                <w:webHidden/>
              </w:rPr>
              <w:fldChar w:fldCharType="begin"/>
            </w:r>
            <w:r w:rsidR="00C35AAA">
              <w:rPr>
                <w:noProof/>
                <w:webHidden/>
              </w:rPr>
              <w:instrText xml:space="preserve"> PAGEREF _Toc75353205 \h </w:instrText>
            </w:r>
            <w:r w:rsidR="00C35AAA">
              <w:rPr>
                <w:noProof/>
                <w:webHidden/>
              </w:rPr>
            </w:r>
            <w:r w:rsidR="00C35AAA">
              <w:rPr>
                <w:noProof/>
                <w:webHidden/>
              </w:rPr>
              <w:fldChar w:fldCharType="separate"/>
            </w:r>
            <w:r w:rsidR="00C35AAA">
              <w:rPr>
                <w:noProof/>
                <w:webHidden/>
              </w:rPr>
              <w:t>22</w:t>
            </w:r>
            <w:r w:rsidR="00C35AAA">
              <w:rPr>
                <w:noProof/>
                <w:webHidden/>
              </w:rPr>
              <w:fldChar w:fldCharType="end"/>
            </w:r>
          </w:hyperlink>
        </w:p>
        <w:p w14:paraId="3C1D1CB0" w14:textId="7B6D6CDC" w:rsidR="00C35AAA" w:rsidRDefault="00D4304D" w:rsidP="00C35AAA">
          <w:pPr>
            <w:pStyle w:val="TOC3"/>
            <w:tabs>
              <w:tab w:val="right" w:leader="dot" w:pos="9016"/>
            </w:tabs>
            <w:spacing w:line="480" w:lineRule="auto"/>
            <w:rPr>
              <w:rFonts w:eastAsiaTheme="minorEastAsia"/>
              <w:noProof/>
              <w:lang w:eastAsia="en-GB"/>
            </w:rPr>
          </w:pPr>
          <w:hyperlink w:anchor="_Toc75353206" w:history="1">
            <w:r w:rsidR="00C35AAA" w:rsidRPr="003479E1">
              <w:rPr>
                <w:rStyle w:val="Hyperlink"/>
                <w:noProof/>
              </w:rPr>
              <w:t>Outputs of Negatively Weighted Layers</w:t>
            </w:r>
            <w:r w:rsidR="00C35AAA">
              <w:rPr>
                <w:noProof/>
                <w:webHidden/>
              </w:rPr>
              <w:tab/>
            </w:r>
            <w:r w:rsidR="00C35AAA">
              <w:rPr>
                <w:noProof/>
                <w:webHidden/>
              </w:rPr>
              <w:fldChar w:fldCharType="begin"/>
            </w:r>
            <w:r w:rsidR="00C35AAA">
              <w:rPr>
                <w:noProof/>
                <w:webHidden/>
              </w:rPr>
              <w:instrText xml:space="preserve"> PAGEREF _Toc75353206 \h </w:instrText>
            </w:r>
            <w:r w:rsidR="00C35AAA">
              <w:rPr>
                <w:noProof/>
                <w:webHidden/>
              </w:rPr>
            </w:r>
            <w:r w:rsidR="00C35AAA">
              <w:rPr>
                <w:noProof/>
                <w:webHidden/>
              </w:rPr>
              <w:fldChar w:fldCharType="separate"/>
            </w:r>
            <w:r w:rsidR="00C35AAA">
              <w:rPr>
                <w:noProof/>
                <w:webHidden/>
              </w:rPr>
              <w:t>26</w:t>
            </w:r>
            <w:r w:rsidR="00C35AAA">
              <w:rPr>
                <w:noProof/>
                <w:webHidden/>
              </w:rPr>
              <w:fldChar w:fldCharType="end"/>
            </w:r>
          </w:hyperlink>
        </w:p>
        <w:p w14:paraId="43E263E7" w14:textId="4D12EBE2" w:rsidR="00C35AAA" w:rsidRDefault="00D4304D" w:rsidP="00C35AAA">
          <w:pPr>
            <w:pStyle w:val="TOC3"/>
            <w:tabs>
              <w:tab w:val="right" w:leader="dot" w:pos="9016"/>
            </w:tabs>
            <w:spacing w:line="480" w:lineRule="auto"/>
            <w:rPr>
              <w:rFonts w:eastAsiaTheme="minorEastAsia"/>
              <w:noProof/>
              <w:lang w:eastAsia="en-GB"/>
            </w:rPr>
          </w:pPr>
          <w:hyperlink w:anchor="_Toc75353207" w:history="1">
            <w:r w:rsidR="00C35AAA" w:rsidRPr="003479E1">
              <w:rPr>
                <w:rStyle w:val="Hyperlink"/>
                <w:noProof/>
              </w:rPr>
              <w:t>Outputs of Positively Weighed Layers</w:t>
            </w:r>
            <w:r w:rsidR="00C35AAA">
              <w:rPr>
                <w:noProof/>
                <w:webHidden/>
              </w:rPr>
              <w:tab/>
            </w:r>
            <w:r w:rsidR="00C35AAA">
              <w:rPr>
                <w:noProof/>
                <w:webHidden/>
              </w:rPr>
              <w:fldChar w:fldCharType="begin"/>
            </w:r>
            <w:r w:rsidR="00C35AAA">
              <w:rPr>
                <w:noProof/>
                <w:webHidden/>
              </w:rPr>
              <w:instrText xml:space="preserve"> PAGEREF _Toc75353207 \h </w:instrText>
            </w:r>
            <w:r w:rsidR="00C35AAA">
              <w:rPr>
                <w:noProof/>
                <w:webHidden/>
              </w:rPr>
            </w:r>
            <w:r w:rsidR="00C35AAA">
              <w:rPr>
                <w:noProof/>
                <w:webHidden/>
              </w:rPr>
              <w:fldChar w:fldCharType="separate"/>
            </w:r>
            <w:r w:rsidR="00C35AAA">
              <w:rPr>
                <w:noProof/>
                <w:webHidden/>
              </w:rPr>
              <w:t>29</w:t>
            </w:r>
            <w:r w:rsidR="00C35AAA">
              <w:rPr>
                <w:noProof/>
                <w:webHidden/>
              </w:rPr>
              <w:fldChar w:fldCharType="end"/>
            </w:r>
          </w:hyperlink>
        </w:p>
        <w:p w14:paraId="5F1F7832" w14:textId="75EA8610" w:rsidR="00C35AAA" w:rsidRDefault="00D4304D" w:rsidP="00C35AAA">
          <w:pPr>
            <w:pStyle w:val="TOC1"/>
            <w:tabs>
              <w:tab w:val="right" w:leader="dot" w:pos="9016"/>
            </w:tabs>
            <w:spacing w:line="480" w:lineRule="auto"/>
            <w:rPr>
              <w:rFonts w:eastAsiaTheme="minorEastAsia"/>
              <w:noProof/>
              <w:lang w:eastAsia="en-GB"/>
            </w:rPr>
          </w:pPr>
          <w:hyperlink w:anchor="_Toc75353208" w:history="1">
            <w:r w:rsidR="00C35AAA" w:rsidRPr="003479E1">
              <w:rPr>
                <w:rStyle w:val="Hyperlink"/>
                <w:noProof/>
              </w:rPr>
              <w:t>References</w:t>
            </w:r>
            <w:r w:rsidR="00C35AAA">
              <w:rPr>
                <w:noProof/>
                <w:webHidden/>
              </w:rPr>
              <w:tab/>
            </w:r>
            <w:r w:rsidR="00C35AAA">
              <w:rPr>
                <w:noProof/>
                <w:webHidden/>
              </w:rPr>
              <w:fldChar w:fldCharType="begin"/>
            </w:r>
            <w:r w:rsidR="00C35AAA">
              <w:rPr>
                <w:noProof/>
                <w:webHidden/>
              </w:rPr>
              <w:instrText xml:space="preserve"> PAGEREF _Toc75353208 \h </w:instrText>
            </w:r>
            <w:r w:rsidR="00C35AAA">
              <w:rPr>
                <w:noProof/>
                <w:webHidden/>
              </w:rPr>
            </w:r>
            <w:r w:rsidR="00C35AAA">
              <w:rPr>
                <w:noProof/>
                <w:webHidden/>
              </w:rPr>
              <w:fldChar w:fldCharType="separate"/>
            </w:r>
            <w:r w:rsidR="00C35AAA">
              <w:rPr>
                <w:noProof/>
                <w:webHidden/>
              </w:rPr>
              <w:t>33</w:t>
            </w:r>
            <w:r w:rsidR="00C35AAA">
              <w:rPr>
                <w:noProof/>
                <w:webHidden/>
              </w:rPr>
              <w:fldChar w:fldCharType="end"/>
            </w:r>
          </w:hyperlink>
        </w:p>
        <w:p w14:paraId="113EF678" w14:textId="555309DA" w:rsidR="00001EEF" w:rsidRDefault="00001EEF" w:rsidP="00C35AAA">
          <w:pPr>
            <w:spacing w:line="480" w:lineRule="auto"/>
          </w:pPr>
          <w:r>
            <w:rPr>
              <w:b/>
              <w:bCs/>
              <w:noProof/>
            </w:rPr>
            <w:fldChar w:fldCharType="end"/>
          </w:r>
        </w:p>
      </w:sdtContent>
    </w:sdt>
    <w:p w14:paraId="2DEF1CEC" w14:textId="01AE7788" w:rsidR="00001EEF" w:rsidRDefault="00001EEF">
      <w:r>
        <w:br w:type="page"/>
      </w:r>
    </w:p>
    <w:p w14:paraId="1D2C5D72" w14:textId="7EF4C311" w:rsidR="00447484" w:rsidRDefault="00001EEF" w:rsidP="00001EEF">
      <w:pPr>
        <w:pStyle w:val="Heading1"/>
      </w:pPr>
      <w:bookmarkStart w:id="2" w:name="_Toc75353192"/>
      <w:r>
        <w:lastRenderedPageBreak/>
        <w:t>Introduction</w:t>
      </w:r>
      <w:bookmarkEnd w:id="2"/>
    </w:p>
    <w:p w14:paraId="1FB46660" w14:textId="77777777" w:rsidR="00593E49" w:rsidRDefault="00593E49" w:rsidP="006C498A">
      <w:pPr>
        <w:spacing w:after="0"/>
        <w:jc w:val="both"/>
      </w:pPr>
    </w:p>
    <w:p w14:paraId="375437DD" w14:textId="56C7F82F" w:rsidR="00D86E47" w:rsidRDefault="004A466E" w:rsidP="004A466E">
      <w:pPr>
        <w:jc w:val="both"/>
      </w:pPr>
      <w:r>
        <w:t xml:space="preserve">Tree planting initiatives are reported to have several environmental benefits such as combatting climate change, regulating hydrology, improving water quality, sequestering carbon, and conserving biodiversity (Newmark </w:t>
      </w:r>
      <w:r>
        <w:rPr>
          <w:i/>
          <w:iCs/>
        </w:rPr>
        <w:t xml:space="preserve">et al., </w:t>
      </w:r>
      <w:r>
        <w:t xml:space="preserve">2017; </w:t>
      </w:r>
      <w:proofErr w:type="spellStart"/>
      <w:r>
        <w:t>Bastin</w:t>
      </w:r>
      <w:proofErr w:type="spellEnd"/>
      <w:r>
        <w:t xml:space="preserve"> </w:t>
      </w:r>
      <w:r>
        <w:rPr>
          <w:i/>
          <w:iCs/>
        </w:rPr>
        <w:t xml:space="preserve">et al., </w:t>
      </w:r>
      <w:r>
        <w:t xml:space="preserve">2019; </w:t>
      </w:r>
      <w:proofErr w:type="spellStart"/>
      <w:r>
        <w:t>Griscom</w:t>
      </w:r>
      <w:proofErr w:type="spellEnd"/>
      <w:r>
        <w:t xml:space="preserve"> </w:t>
      </w:r>
      <w:r>
        <w:rPr>
          <w:i/>
          <w:iCs/>
        </w:rPr>
        <w:t>et al.</w:t>
      </w:r>
      <w:r>
        <w:t xml:space="preserve">, 2017). With billions invested into tree planting schemes worldwide, it is imperative that the location </w:t>
      </w:r>
      <w:r w:rsidR="0049101B">
        <w:t>of</w:t>
      </w:r>
      <w:r>
        <w:t xml:space="preserve"> woodland establishment</w:t>
      </w:r>
      <w:r w:rsidR="0049101B">
        <w:t>,</w:t>
      </w:r>
      <w:r>
        <w:t xml:space="preserve"> </w:t>
      </w:r>
      <w:r w:rsidR="0049101B">
        <w:t xml:space="preserve">and its </w:t>
      </w:r>
      <w:r>
        <w:t>methods</w:t>
      </w:r>
      <w:r w:rsidR="0049101B">
        <w:t>,</w:t>
      </w:r>
      <w:r>
        <w:t xml:space="preserve"> are well thought through to ensure success and avoid potential negative consequences (</w:t>
      </w:r>
      <w:proofErr w:type="spellStart"/>
      <w:r>
        <w:t>Holl</w:t>
      </w:r>
      <w:proofErr w:type="spellEnd"/>
      <w:r>
        <w:t xml:space="preserve"> &amp; </w:t>
      </w:r>
      <w:proofErr w:type="spellStart"/>
      <w:r>
        <w:t>Brancalion</w:t>
      </w:r>
      <w:proofErr w:type="spellEnd"/>
      <w:r>
        <w:t>, 2020). Unintentional ne</w:t>
      </w:r>
      <w:r w:rsidR="00DA716D">
        <w:t>g</w:t>
      </w:r>
      <w:r>
        <w:t>ative impacts could include reduced water supply, destruction of native grasslands, spreading invasive species, displacement of farmland, and increased deforestation (</w:t>
      </w:r>
      <w:proofErr w:type="spellStart"/>
      <w:r>
        <w:t>Holl</w:t>
      </w:r>
      <w:proofErr w:type="spellEnd"/>
      <w:r>
        <w:t xml:space="preserve"> &amp; </w:t>
      </w:r>
      <w:proofErr w:type="spellStart"/>
      <w:r>
        <w:t>Brancalion</w:t>
      </w:r>
      <w:proofErr w:type="spellEnd"/>
      <w:r>
        <w:t>, 2020</w:t>
      </w:r>
      <w:r w:rsidR="00DA716D">
        <w:t xml:space="preserve">). </w:t>
      </w:r>
    </w:p>
    <w:p w14:paraId="5520965E" w14:textId="2726BE1D" w:rsidR="00001EEF" w:rsidRDefault="003B564A" w:rsidP="00E81F1B">
      <w:pPr>
        <w:spacing w:after="360"/>
        <w:jc w:val="both"/>
      </w:pPr>
      <w:r>
        <w:t xml:space="preserve">With £640 million invested in planting more than 40 million trees in England (Ares &amp; </w:t>
      </w:r>
      <w:proofErr w:type="spellStart"/>
      <w:r>
        <w:t>Uberoi</w:t>
      </w:r>
      <w:proofErr w:type="spellEnd"/>
      <w:r>
        <w:t>, 2020)</w:t>
      </w:r>
      <w:r w:rsidR="00DA716D">
        <w:t>, there is a great need to</w:t>
      </w:r>
      <w:r w:rsidR="00001EEF">
        <w:t xml:space="preserve"> know what the ‘right tree in the right place’ looks like</w:t>
      </w:r>
      <w:r>
        <w:t>.</w:t>
      </w:r>
      <w:r w:rsidR="00DA716D">
        <w:t xml:space="preserve"> </w:t>
      </w:r>
      <w:r>
        <w:t>T</w:t>
      </w:r>
      <w:r w:rsidR="00DA716D">
        <w:t xml:space="preserve">his report sets out to create a tool </w:t>
      </w:r>
      <w:r w:rsidR="00AA1931">
        <w:t>to assist in</w:t>
      </w:r>
      <w:r w:rsidR="00DA716D">
        <w:t xml:space="preserve"> </w:t>
      </w:r>
      <w:r w:rsidR="00AA1931">
        <w:t xml:space="preserve">the </w:t>
      </w:r>
      <w:r w:rsidR="00DA716D">
        <w:t>identification of areas of opportunity for woodland within the Lewes district.</w:t>
      </w:r>
      <w:r w:rsidR="00D86E47">
        <w:t xml:space="preserve"> </w:t>
      </w:r>
      <w:r w:rsidR="00DA716D">
        <w:t>The GIS approach of spatial m</w:t>
      </w:r>
      <w:r w:rsidR="00001EEF">
        <w:t xml:space="preserve">ulti-criteria </w:t>
      </w:r>
      <w:r w:rsidR="00DA716D">
        <w:t>evaluation (SMCE) enables a practical resolution to complex decision-making problems (</w:t>
      </w:r>
      <w:proofErr w:type="spellStart"/>
      <w:r w:rsidR="00DA716D">
        <w:t>Kiker</w:t>
      </w:r>
      <w:proofErr w:type="spellEnd"/>
      <w:r w:rsidR="00DA716D">
        <w:t xml:space="preserve"> </w:t>
      </w:r>
      <w:r w:rsidR="00DA716D">
        <w:rPr>
          <w:i/>
          <w:iCs/>
        </w:rPr>
        <w:t>et al.</w:t>
      </w:r>
      <w:r w:rsidR="00DA716D">
        <w:t xml:space="preserve">, 2005). The </w:t>
      </w:r>
      <w:r w:rsidR="0049101B">
        <w:t>Woodland Trust</w:t>
      </w:r>
      <w:r w:rsidR="00AA1931">
        <w:t>’</w:t>
      </w:r>
      <w:r w:rsidR="0049101B">
        <w:t xml:space="preserve">s </w:t>
      </w:r>
      <w:r w:rsidR="00001EEF">
        <w:t xml:space="preserve">Nidderdale AONB </w:t>
      </w:r>
      <w:r w:rsidR="00DA716D">
        <w:t>W</w:t>
      </w:r>
      <w:r w:rsidR="00001EEF">
        <w:t xml:space="preserve">oodland </w:t>
      </w:r>
      <w:r w:rsidR="00DA716D">
        <w:t>O</w:t>
      </w:r>
      <w:r w:rsidR="00001EEF">
        <w:t xml:space="preserve">pportunity </w:t>
      </w:r>
      <w:r w:rsidR="00DA716D">
        <w:t>Plan (2020) was</w:t>
      </w:r>
      <w:r w:rsidR="00001EEF">
        <w:t xml:space="preserve"> used as a framework for the project</w:t>
      </w:r>
      <w:r w:rsidR="00DA716D">
        <w:t>.</w:t>
      </w:r>
    </w:p>
    <w:p w14:paraId="16FB90D6" w14:textId="77777777" w:rsidR="001E0B92" w:rsidRDefault="001E0B92" w:rsidP="001E0B92">
      <w:pPr>
        <w:keepNext/>
        <w:spacing w:after="120"/>
        <w:jc w:val="center"/>
      </w:pPr>
      <w:r>
        <w:rPr>
          <w:noProof/>
        </w:rPr>
        <w:drawing>
          <wp:inline distT="0" distB="0" distL="0" distR="0" wp14:anchorId="6E03136C" wp14:editId="1569933C">
            <wp:extent cx="4696744" cy="5101390"/>
            <wp:effectExtent l="0" t="0" r="8890" b="4445"/>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rotWithShape="1">
                    <a:blip r:embed="rId8" cstate="print">
                      <a:extLst>
                        <a:ext uri="{28A0092B-C50C-407E-A947-70E740481C1C}">
                          <a14:useLocalDpi xmlns:a14="http://schemas.microsoft.com/office/drawing/2010/main" val="0"/>
                        </a:ext>
                      </a:extLst>
                    </a:blip>
                    <a:srcRect r="35187"/>
                    <a:stretch/>
                  </pic:blipFill>
                  <pic:spPr bwMode="auto">
                    <a:xfrm>
                      <a:off x="0" y="0"/>
                      <a:ext cx="4696744" cy="5101390"/>
                    </a:xfrm>
                    <a:prstGeom prst="rect">
                      <a:avLst/>
                    </a:prstGeom>
                    <a:ln>
                      <a:noFill/>
                    </a:ln>
                    <a:extLst>
                      <a:ext uri="{53640926-AAD7-44D8-BBD7-CCE9431645EC}">
                        <a14:shadowObscured xmlns:a14="http://schemas.microsoft.com/office/drawing/2010/main"/>
                      </a:ext>
                    </a:extLst>
                  </pic:spPr>
                </pic:pic>
              </a:graphicData>
            </a:graphic>
          </wp:inline>
        </w:drawing>
      </w:r>
    </w:p>
    <w:p w14:paraId="1AE7DBDA" w14:textId="1ECDC933" w:rsidR="004774A1" w:rsidRDefault="001E0B92" w:rsidP="001E0B92">
      <w:pPr>
        <w:pStyle w:val="Caption"/>
        <w:jc w:val="both"/>
      </w:pPr>
      <w:r>
        <w:t xml:space="preserve">Figure </w:t>
      </w:r>
      <w:r w:rsidR="00D4304D">
        <w:fldChar w:fldCharType="begin"/>
      </w:r>
      <w:r w:rsidR="00D4304D">
        <w:instrText xml:space="preserve"> SEQ Figure \* ARABIC </w:instrText>
      </w:r>
      <w:r w:rsidR="00D4304D">
        <w:fldChar w:fldCharType="separate"/>
      </w:r>
      <w:r>
        <w:rPr>
          <w:noProof/>
        </w:rPr>
        <w:t>1</w:t>
      </w:r>
      <w:r w:rsidR="00D4304D">
        <w:rPr>
          <w:noProof/>
        </w:rPr>
        <w:fldChar w:fldCharType="end"/>
      </w:r>
      <w:r>
        <w:t xml:space="preserve"> </w:t>
      </w:r>
      <w:r w:rsidR="00C210A1">
        <w:t>–</w:t>
      </w:r>
      <w:r>
        <w:t xml:space="preserve"> The study region (Lewes District) showing existing areas of woodland and with a small context map to show the extent of the study region in relation to London, Brighton and Hove, and Portsmouth.</w:t>
      </w:r>
    </w:p>
    <w:p w14:paraId="2691BAAC" w14:textId="642455C4" w:rsidR="00001EEF" w:rsidRDefault="00001EEF" w:rsidP="00D86E47">
      <w:pPr>
        <w:pStyle w:val="Heading1"/>
        <w:jc w:val="both"/>
      </w:pPr>
      <w:bookmarkStart w:id="3" w:name="_Toc75353193"/>
      <w:r>
        <w:lastRenderedPageBreak/>
        <w:t>Methodology</w:t>
      </w:r>
      <w:bookmarkEnd w:id="3"/>
    </w:p>
    <w:p w14:paraId="16A3E2E7" w14:textId="77777777" w:rsidR="00D86E47" w:rsidRPr="00D86E47" w:rsidRDefault="00D86E47" w:rsidP="006C498A">
      <w:pPr>
        <w:spacing w:after="0"/>
        <w:jc w:val="both"/>
      </w:pPr>
    </w:p>
    <w:p w14:paraId="462FAEF6" w14:textId="1458268B" w:rsidR="00593E49" w:rsidRDefault="00D86E47" w:rsidP="00D86E47">
      <w:pPr>
        <w:jc w:val="both"/>
      </w:pPr>
      <w:r>
        <w:t xml:space="preserve">The adopted approach </w:t>
      </w:r>
      <w:r w:rsidR="00AA1931">
        <w:t xml:space="preserve">consisted of </w:t>
      </w:r>
      <w:r>
        <w:t>two main stages, firstly identification of constraint areas, and secondly</w:t>
      </w:r>
      <w:r w:rsidR="00F07DF0">
        <w:t xml:space="preserve"> assessing</w:t>
      </w:r>
      <w:r>
        <w:t xml:space="preserve"> the suitability of non-constraint areas</w:t>
      </w:r>
      <w:r w:rsidR="00F07DF0">
        <w:t>, also referred to as opportunity areas. Opportunity areas are</w:t>
      </w:r>
      <w:r>
        <w:t xml:space="preserve"> scored based upon a </w:t>
      </w:r>
      <w:r w:rsidR="00F07DF0">
        <w:t>number of</w:t>
      </w:r>
      <w:r>
        <w:t xml:space="preserve"> negatively and positively weighted criteria. Constraint areas are considered to be places that woodland establishment would be unsuitable, either due to physical constraints</w:t>
      </w:r>
      <w:r w:rsidR="00AA1931">
        <w:t>,</w:t>
      </w:r>
      <w:r>
        <w:t xml:space="preserve"> or </w:t>
      </w:r>
      <w:r w:rsidR="00AA1931">
        <w:t xml:space="preserve">the </w:t>
      </w:r>
      <w:r>
        <w:t>negative impacts of tree establishment would greatly outweigh the benefits.</w:t>
      </w:r>
      <w:r w:rsidR="00F07DF0">
        <w:t xml:space="preserve"> Opportunity areas take a more nuanced approach to consider the benefits and disadvantages to woodland establishment. Such e</w:t>
      </w:r>
      <w:r>
        <w:t xml:space="preserve">valuation of many potentially conflicting criteria is made possible </w:t>
      </w:r>
      <w:r w:rsidR="002B369A">
        <w:t>using</w:t>
      </w:r>
      <w:r>
        <w:t xml:space="preserve"> multi-criteria decision-making (MCDM), often leading to </w:t>
      </w:r>
      <w:r w:rsidR="00F07DF0">
        <w:t xml:space="preserve">appropriate </w:t>
      </w:r>
      <w:r>
        <w:t>solutions for development (Ishizaka &amp; Labib, 2011).</w:t>
      </w:r>
    </w:p>
    <w:p w14:paraId="2CC03256" w14:textId="6800A43E" w:rsidR="00593E49" w:rsidRDefault="00593E49" w:rsidP="006C498A">
      <w:pPr>
        <w:spacing w:after="0"/>
      </w:pPr>
    </w:p>
    <w:p w14:paraId="74BFA60E" w14:textId="636F880F" w:rsidR="00001EEF" w:rsidRDefault="00001EEF" w:rsidP="00C33465">
      <w:pPr>
        <w:pStyle w:val="Heading2"/>
        <w:tabs>
          <w:tab w:val="left" w:pos="3997"/>
        </w:tabs>
      </w:pPr>
      <w:bookmarkStart w:id="4" w:name="_Toc75353194"/>
      <w:r>
        <w:t>Data Collation and Processing</w:t>
      </w:r>
      <w:bookmarkEnd w:id="4"/>
      <w:r w:rsidR="00C33465">
        <w:tab/>
      </w:r>
    </w:p>
    <w:p w14:paraId="48C39B10" w14:textId="77777777" w:rsidR="00C33465" w:rsidRPr="00C33465" w:rsidRDefault="00C33465" w:rsidP="006C498A">
      <w:pPr>
        <w:spacing w:after="0"/>
        <w:jc w:val="both"/>
      </w:pPr>
    </w:p>
    <w:p w14:paraId="5F9AE96A" w14:textId="0C5F29F7" w:rsidR="00C33465" w:rsidRDefault="00C33465" w:rsidP="00F85F8A">
      <w:pPr>
        <w:spacing w:after="0"/>
        <w:jc w:val="both"/>
      </w:pPr>
      <w:r>
        <w:t xml:space="preserve">All data </w:t>
      </w:r>
      <w:r w:rsidR="006C498A">
        <w:t>(</w:t>
      </w:r>
      <w:r>
        <w:t>Tables 1 to 3</w:t>
      </w:r>
      <w:r w:rsidR="006C498A">
        <w:t>)</w:t>
      </w:r>
      <w:r>
        <w:t xml:space="preserve"> were individually processed and converted to raster layers</w:t>
      </w:r>
      <w:r w:rsidR="00DC62DD">
        <w:t xml:space="preserve"> (using the Euclidean Distance tool)</w:t>
      </w:r>
      <w:r>
        <w:t>, with 25m cell sizes, and projected (Appendix</w:t>
      </w:r>
      <w:r w:rsidR="0049101B">
        <w:t xml:space="preserve"> A</w:t>
      </w:r>
      <w:r>
        <w:t>) in the coordinate system British National Grid (BNG). This step enables all the datasets to align correctly with one another.</w:t>
      </w:r>
      <w:r w:rsidR="003F568A">
        <w:t xml:space="preserve"> All data were clipped within 3km of the Lewes district, therefore </w:t>
      </w:r>
      <w:r w:rsidR="00DE64AA">
        <w:t>criteria</w:t>
      </w:r>
      <w:r w:rsidR="0049101B">
        <w:t xml:space="preserve"> with buffers </w:t>
      </w:r>
      <w:r w:rsidR="00DE64AA">
        <w:t xml:space="preserve">that lay just outside of the district boundary will also be included, to create a </w:t>
      </w:r>
      <w:r w:rsidR="006C498A">
        <w:t>more accurate</w:t>
      </w:r>
      <w:r w:rsidR="00DE64AA">
        <w:t xml:space="preserve"> picture</w:t>
      </w:r>
      <w:r w:rsidR="006C498A">
        <w:t>, with no skewing of edges</w:t>
      </w:r>
      <w:r w:rsidR="00DE64AA">
        <w:t>.</w:t>
      </w:r>
    </w:p>
    <w:p w14:paraId="12981097" w14:textId="77777777" w:rsidR="00540DB4" w:rsidRDefault="00540DB4" w:rsidP="00540DB4">
      <w:pPr>
        <w:spacing w:after="0"/>
        <w:jc w:val="both"/>
      </w:pPr>
    </w:p>
    <w:p w14:paraId="1AA0EF29" w14:textId="77777777" w:rsidR="00540DB4" w:rsidRDefault="00540DB4" w:rsidP="00540DB4">
      <w:pPr>
        <w:pStyle w:val="Heading2"/>
        <w:jc w:val="both"/>
      </w:pPr>
      <w:bookmarkStart w:id="5" w:name="_Toc75353195"/>
      <w:r>
        <w:t>Boolean Identification of Constraint Areas</w:t>
      </w:r>
      <w:bookmarkEnd w:id="5"/>
    </w:p>
    <w:p w14:paraId="2B03C48C" w14:textId="77777777" w:rsidR="00540DB4" w:rsidRPr="00C33465" w:rsidRDefault="00540DB4" w:rsidP="00540DB4">
      <w:pPr>
        <w:spacing w:after="0"/>
        <w:jc w:val="both"/>
      </w:pPr>
    </w:p>
    <w:p w14:paraId="6B0E31FF" w14:textId="50A99B47" w:rsidR="00540DB4" w:rsidRPr="00C33465" w:rsidRDefault="00540DB4" w:rsidP="003F568A">
      <w:pPr>
        <w:jc w:val="both"/>
      </w:pPr>
      <w:r>
        <w:t>Constraint areas were identified by using the Raster Calculator (Appendix</w:t>
      </w:r>
      <w:r w:rsidR="0049101B">
        <w:t xml:space="preserve"> A</w:t>
      </w:r>
      <w:r>
        <w:t xml:space="preserve">) using the criteria listed in Table 1. The parameters of each </w:t>
      </w:r>
      <w:r w:rsidR="00967D6D">
        <w:t>criterion</w:t>
      </w:r>
      <w:r>
        <w:t xml:space="preserve"> were assessed using a bilinear scale, 0 represents unmet criteria and 1 represents the criteria has been met, therefore a constraint area. The layers created from this were then combined using the Boolean function of </w:t>
      </w:r>
      <w:r w:rsidR="005A0BAE">
        <w:t>Fuzzy Overlay</w:t>
      </w:r>
      <w:r>
        <w:t xml:space="preserve"> “</w:t>
      </w:r>
      <w:r w:rsidR="005A0BAE">
        <w:t>OR</w:t>
      </w:r>
      <w:r>
        <w:t>” (Appendix</w:t>
      </w:r>
      <w:r w:rsidR="00E077AD">
        <w:t xml:space="preserve"> A</w:t>
      </w:r>
      <w:r>
        <w:t>) giving a rigid solution, showing all areas where criteria have been met</w:t>
      </w:r>
      <w:r w:rsidR="00AA1931">
        <w:t>,</w:t>
      </w:r>
      <w:r>
        <w:t xml:space="preserve"> or not</w:t>
      </w:r>
      <w:r w:rsidR="00AA1931">
        <w:t>,</w:t>
      </w:r>
      <w:r>
        <w:t xml:space="preserve"> in a singular layer.</w:t>
      </w:r>
      <w:r w:rsidR="004372BE">
        <w:t xml:space="preserve"> The criteria used for constraints are within Table 1.</w:t>
      </w:r>
    </w:p>
    <w:tbl>
      <w:tblPr>
        <w:tblpPr w:leftFromText="180" w:rightFromText="180" w:vertAnchor="text" w:horzAnchor="margin" w:tblpY="-22"/>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3"/>
        <w:gridCol w:w="4534"/>
      </w:tblGrid>
      <w:tr w:rsidR="006C498A" w:rsidRPr="003A30DF" w14:paraId="010A4DE3" w14:textId="77777777" w:rsidTr="006C498A">
        <w:trPr>
          <w:trHeight w:val="586"/>
        </w:trPr>
        <w:tc>
          <w:tcPr>
            <w:tcW w:w="4533" w:type="dxa"/>
            <w:shd w:val="clear" w:color="auto" w:fill="auto"/>
            <w:noWrap/>
            <w:vAlign w:val="center"/>
            <w:hideMark/>
          </w:tcPr>
          <w:p w14:paraId="7F0AEB9C" w14:textId="77777777" w:rsidR="006C498A" w:rsidRPr="0049101B" w:rsidRDefault="006C498A" w:rsidP="006C498A">
            <w:pPr>
              <w:spacing w:after="0" w:line="240" w:lineRule="auto"/>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lastRenderedPageBreak/>
              <w:t>Constraints Criteria</w:t>
            </w:r>
          </w:p>
        </w:tc>
        <w:tc>
          <w:tcPr>
            <w:tcW w:w="4534" w:type="dxa"/>
            <w:shd w:val="clear" w:color="auto" w:fill="auto"/>
            <w:noWrap/>
            <w:vAlign w:val="center"/>
            <w:hideMark/>
          </w:tcPr>
          <w:p w14:paraId="60FDBB60" w14:textId="77777777" w:rsidR="006C498A" w:rsidRPr="0049101B" w:rsidRDefault="006C498A" w:rsidP="006C498A">
            <w:pPr>
              <w:spacing w:after="0" w:line="240" w:lineRule="auto"/>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t>Justification</w:t>
            </w:r>
          </w:p>
        </w:tc>
      </w:tr>
      <w:tr w:rsidR="006C498A" w:rsidRPr="003E62E6" w14:paraId="494AF622" w14:textId="77777777" w:rsidTr="006C498A">
        <w:trPr>
          <w:trHeight w:val="586"/>
        </w:trPr>
        <w:tc>
          <w:tcPr>
            <w:tcW w:w="4533" w:type="dxa"/>
            <w:shd w:val="clear" w:color="auto" w:fill="auto"/>
            <w:noWrap/>
            <w:vAlign w:val="center"/>
            <w:hideMark/>
          </w:tcPr>
          <w:p w14:paraId="035AA22F" w14:textId="77777777"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PHI</w:t>
            </w:r>
          </w:p>
        </w:tc>
        <w:tc>
          <w:tcPr>
            <w:tcW w:w="4534" w:type="dxa"/>
            <w:shd w:val="clear" w:color="auto" w:fill="auto"/>
            <w:noWrap/>
            <w:vAlign w:val="center"/>
            <w:hideMark/>
          </w:tcPr>
          <w:p w14:paraId="470C98B3"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To protect the biodiversity of priority habitats</w:t>
            </w:r>
          </w:p>
        </w:tc>
      </w:tr>
      <w:tr w:rsidR="006C498A" w:rsidRPr="003E62E6" w14:paraId="44E296C0" w14:textId="77777777" w:rsidTr="006C498A">
        <w:trPr>
          <w:trHeight w:val="586"/>
        </w:trPr>
        <w:tc>
          <w:tcPr>
            <w:tcW w:w="4533" w:type="dxa"/>
            <w:shd w:val="clear" w:color="auto" w:fill="auto"/>
            <w:noWrap/>
            <w:vAlign w:val="center"/>
            <w:hideMark/>
          </w:tcPr>
          <w:p w14:paraId="5BD14E8A" w14:textId="77777777"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Scheduled Ancient Monuments (SAM)</w:t>
            </w:r>
          </w:p>
        </w:tc>
        <w:tc>
          <w:tcPr>
            <w:tcW w:w="4534" w:type="dxa"/>
            <w:shd w:val="clear" w:color="auto" w:fill="auto"/>
            <w:noWrap/>
            <w:vAlign w:val="center"/>
            <w:hideMark/>
          </w:tcPr>
          <w:p w14:paraId="07BEFC52"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To protect the cultural heritage of SAM</w:t>
            </w:r>
          </w:p>
        </w:tc>
      </w:tr>
      <w:tr w:rsidR="006C498A" w:rsidRPr="003E62E6" w14:paraId="0064CBB1" w14:textId="77777777" w:rsidTr="006C498A">
        <w:trPr>
          <w:trHeight w:val="586"/>
        </w:trPr>
        <w:tc>
          <w:tcPr>
            <w:tcW w:w="4533" w:type="dxa"/>
            <w:shd w:val="clear" w:color="auto" w:fill="auto"/>
            <w:noWrap/>
            <w:vAlign w:val="center"/>
            <w:hideMark/>
          </w:tcPr>
          <w:p w14:paraId="561829A2" w14:textId="77777777"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World Heritage Sites (WHS)</w:t>
            </w:r>
          </w:p>
        </w:tc>
        <w:tc>
          <w:tcPr>
            <w:tcW w:w="4534" w:type="dxa"/>
            <w:shd w:val="clear" w:color="auto" w:fill="auto"/>
            <w:noWrap/>
            <w:vAlign w:val="center"/>
            <w:hideMark/>
          </w:tcPr>
          <w:p w14:paraId="7802041D"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 xml:space="preserve">To protect the cultural heritage of WHS </w:t>
            </w:r>
            <w:r w:rsidRPr="002B369A">
              <w:rPr>
                <w:rFonts w:ascii="Calibri" w:eastAsia="Times New Roman" w:hAnsi="Calibri" w:cs="Calibri"/>
                <w:color w:val="FF0000"/>
                <w:lang w:eastAsia="en-GB"/>
              </w:rPr>
              <w:t>(None within Lewes)</w:t>
            </w:r>
          </w:p>
        </w:tc>
      </w:tr>
      <w:tr w:rsidR="006C498A" w:rsidRPr="003E62E6" w14:paraId="73F9F8BA" w14:textId="77777777" w:rsidTr="006C498A">
        <w:trPr>
          <w:trHeight w:val="586"/>
        </w:trPr>
        <w:tc>
          <w:tcPr>
            <w:tcW w:w="4533" w:type="dxa"/>
            <w:shd w:val="clear" w:color="auto" w:fill="auto"/>
            <w:noWrap/>
            <w:vAlign w:val="center"/>
            <w:hideMark/>
          </w:tcPr>
          <w:p w14:paraId="35E70238" w14:textId="77777777"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Local Geological Sites (LGS)</w:t>
            </w:r>
          </w:p>
        </w:tc>
        <w:tc>
          <w:tcPr>
            <w:tcW w:w="4534" w:type="dxa"/>
            <w:shd w:val="clear" w:color="auto" w:fill="auto"/>
            <w:noWrap/>
            <w:vAlign w:val="center"/>
            <w:hideMark/>
          </w:tcPr>
          <w:p w14:paraId="7A4CEBAB"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To protect the cultural heritage of LGS</w:t>
            </w:r>
          </w:p>
        </w:tc>
      </w:tr>
      <w:tr w:rsidR="008D0BB4" w:rsidRPr="003E62E6" w14:paraId="008450EC" w14:textId="77777777" w:rsidTr="006C498A">
        <w:trPr>
          <w:trHeight w:val="586"/>
        </w:trPr>
        <w:tc>
          <w:tcPr>
            <w:tcW w:w="4533" w:type="dxa"/>
            <w:shd w:val="clear" w:color="auto" w:fill="auto"/>
            <w:noWrap/>
            <w:vAlign w:val="center"/>
          </w:tcPr>
          <w:p w14:paraId="12DDD4F1" w14:textId="3B60CE2A" w:rsidR="008D0BB4" w:rsidRPr="002B369A" w:rsidRDefault="008D0BB4" w:rsidP="006C498A">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Extent of Archaeological Notification Area (ANA)</w:t>
            </w:r>
          </w:p>
        </w:tc>
        <w:tc>
          <w:tcPr>
            <w:tcW w:w="4534" w:type="dxa"/>
            <w:shd w:val="clear" w:color="auto" w:fill="auto"/>
            <w:noWrap/>
            <w:vAlign w:val="center"/>
          </w:tcPr>
          <w:p w14:paraId="633EEFD9" w14:textId="09A1FE3F" w:rsidR="008D0BB4" w:rsidRPr="003E62E6" w:rsidRDefault="008D0BB4"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To protect the cultural heritage of</w:t>
            </w:r>
            <w:r>
              <w:rPr>
                <w:rFonts w:ascii="Calibri" w:eastAsia="Times New Roman" w:hAnsi="Calibri" w:cs="Calibri"/>
                <w:color w:val="000000"/>
                <w:lang w:eastAsia="en-GB"/>
              </w:rPr>
              <w:t xml:space="preserve"> ANA</w:t>
            </w:r>
          </w:p>
        </w:tc>
      </w:tr>
      <w:tr w:rsidR="006C498A" w:rsidRPr="003E62E6" w14:paraId="0AFEC825" w14:textId="77777777" w:rsidTr="006C498A">
        <w:trPr>
          <w:trHeight w:val="586"/>
        </w:trPr>
        <w:tc>
          <w:tcPr>
            <w:tcW w:w="4533" w:type="dxa"/>
            <w:shd w:val="clear" w:color="auto" w:fill="auto"/>
            <w:noWrap/>
            <w:vAlign w:val="center"/>
            <w:hideMark/>
          </w:tcPr>
          <w:p w14:paraId="57C7F047" w14:textId="1BC5B4EB"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Extent of </w:t>
            </w:r>
            <w:r w:rsidR="00F14FC3">
              <w:rPr>
                <w:rFonts w:ascii="Calibri" w:eastAsia="Times New Roman" w:hAnsi="Calibri" w:cs="Calibri"/>
                <w:b/>
                <w:bCs/>
                <w:color w:val="000000"/>
                <w:sz w:val="24"/>
                <w:szCs w:val="24"/>
                <w:lang w:eastAsia="en-GB"/>
              </w:rPr>
              <w:t>Buildings</w:t>
            </w:r>
          </w:p>
        </w:tc>
        <w:tc>
          <w:tcPr>
            <w:tcW w:w="4534" w:type="dxa"/>
            <w:shd w:val="clear" w:color="auto" w:fill="auto"/>
            <w:noWrap/>
            <w:vAlign w:val="center"/>
            <w:hideMark/>
          </w:tcPr>
          <w:p w14:paraId="2C59C59C"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Tree planting not feasible</w:t>
            </w:r>
          </w:p>
        </w:tc>
      </w:tr>
      <w:tr w:rsidR="006C498A" w:rsidRPr="003E62E6" w14:paraId="68B47408" w14:textId="77777777" w:rsidTr="006C498A">
        <w:trPr>
          <w:trHeight w:val="586"/>
        </w:trPr>
        <w:tc>
          <w:tcPr>
            <w:tcW w:w="4533" w:type="dxa"/>
            <w:shd w:val="clear" w:color="auto" w:fill="auto"/>
            <w:noWrap/>
            <w:vAlign w:val="center"/>
            <w:hideMark/>
          </w:tcPr>
          <w:p w14:paraId="6B50D814" w14:textId="6D2BCE55"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River Network</w:t>
            </w:r>
          </w:p>
        </w:tc>
        <w:tc>
          <w:tcPr>
            <w:tcW w:w="4534" w:type="dxa"/>
            <w:shd w:val="clear" w:color="auto" w:fill="auto"/>
            <w:noWrap/>
            <w:vAlign w:val="center"/>
            <w:hideMark/>
          </w:tcPr>
          <w:p w14:paraId="177E70A7"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Tree planting not feasible</w:t>
            </w:r>
          </w:p>
        </w:tc>
      </w:tr>
      <w:tr w:rsidR="008D0BB4" w:rsidRPr="003E62E6" w14:paraId="530362A8" w14:textId="77777777" w:rsidTr="008D0BB4">
        <w:trPr>
          <w:trHeight w:val="586"/>
        </w:trPr>
        <w:tc>
          <w:tcPr>
            <w:tcW w:w="4533" w:type="dxa"/>
            <w:shd w:val="clear" w:color="auto" w:fill="auto"/>
            <w:noWrap/>
            <w:vAlign w:val="center"/>
          </w:tcPr>
          <w:p w14:paraId="45EA1052" w14:textId="33210C78" w:rsidR="008D0BB4" w:rsidRPr="002B369A" w:rsidRDefault="008D0BB4" w:rsidP="006C498A">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25m Buffer to Ponds</w:t>
            </w:r>
          </w:p>
        </w:tc>
        <w:tc>
          <w:tcPr>
            <w:tcW w:w="4534" w:type="dxa"/>
            <w:shd w:val="clear" w:color="auto" w:fill="auto"/>
            <w:noWrap/>
            <w:vAlign w:val="center"/>
          </w:tcPr>
          <w:p w14:paraId="3F8100AA" w14:textId="01DFFF5C" w:rsidR="008D0BB4" w:rsidRPr="008D0BB4" w:rsidRDefault="008D0BB4" w:rsidP="008D0BB4">
            <w:pPr>
              <w:spacing w:after="0"/>
              <w:rPr>
                <w:rFonts w:ascii="Calibri" w:hAnsi="Calibri" w:cs="Calibri"/>
                <w:color w:val="000000"/>
              </w:rPr>
            </w:pPr>
            <w:r>
              <w:rPr>
                <w:rFonts w:ascii="Calibri" w:hAnsi="Calibri" w:cs="Calibri"/>
                <w:color w:val="000000"/>
              </w:rPr>
              <w:t>To reduce risk of eutrophication</w:t>
            </w:r>
          </w:p>
        </w:tc>
      </w:tr>
      <w:tr w:rsidR="006C498A" w:rsidRPr="003E62E6" w14:paraId="16E7DA87" w14:textId="77777777" w:rsidTr="006C498A">
        <w:trPr>
          <w:trHeight w:val="586"/>
        </w:trPr>
        <w:tc>
          <w:tcPr>
            <w:tcW w:w="4533" w:type="dxa"/>
            <w:shd w:val="clear" w:color="auto" w:fill="auto"/>
            <w:noWrap/>
            <w:vAlign w:val="center"/>
            <w:hideMark/>
          </w:tcPr>
          <w:p w14:paraId="6C65C67B" w14:textId="0ABA56A5"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15m Buffer to Veteran Trees/TPO</w:t>
            </w:r>
          </w:p>
        </w:tc>
        <w:tc>
          <w:tcPr>
            <w:tcW w:w="4534" w:type="dxa"/>
            <w:shd w:val="clear" w:color="auto" w:fill="auto"/>
            <w:noWrap/>
            <w:vAlign w:val="center"/>
            <w:hideMark/>
          </w:tcPr>
          <w:p w14:paraId="177C4ECD"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To protect veteran or important trees</w:t>
            </w:r>
          </w:p>
        </w:tc>
      </w:tr>
      <w:tr w:rsidR="006C498A" w:rsidRPr="003E62E6" w14:paraId="51499FDA" w14:textId="77777777" w:rsidTr="006C498A">
        <w:trPr>
          <w:trHeight w:val="586"/>
        </w:trPr>
        <w:tc>
          <w:tcPr>
            <w:tcW w:w="4533" w:type="dxa"/>
            <w:shd w:val="clear" w:color="auto" w:fill="auto"/>
            <w:noWrap/>
            <w:vAlign w:val="center"/>
            <w:hideMark/>
          </w:tcPr>
          <w:p w14:paraId="57B72E87" w14:textId="77777777"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Existing Woodland</w:t>
            </w:r>
          </w:p>
        </w:tc>
        <w:tc>
          <w:tcPr>
            <w:tcW w:w="4534" w:type="dxa"/>
            <w:shd w:val="clear" w:color="auto" w:fill="auto"/>
            <w:noWrap/>
            <w:vAlign w:val="center"/>
            <w:hideMark/>
          </w:tcPr>
          <w:p w14:paraId="2980E7CE"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Tree planting not feasible</w:t>
            </w:r>
          </w:p>
        </w:tc>
      </w:tr>
      <w:tr w:rsidR="006C498A" w:rsidRPr="003E62E6" w14:paraId="4FDF9BA3" w14:textId="77777777" w:rsidTr="006C498A">
        <w:trPr>
          <w:trHeight w:val="586"/>
        </w:trPr>
        <w:tc>
          <w:tcPr>
            <w:tcW w:w="4533" w:type="dxa"/>
            <w:shd w:val="clear" w:color="auto" w:fill="auto"/>
            <w:noWrap/>
            <w:vAlign w:val="center"/>
            <w:hideMark/>
          </w:tcPr>
          <w:p w14:paraId="10865C1E" w14:textId="77777777"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Agricultural Land Classification (ALC) Grade 1 and 2</w:t>
            </w:r>
          </w:p>
        </w:tc>
        <w:tc>
          <w:tcPr>
            <w:tcW w:w="4534" w:type="dxa"/>
            <w:shd w:val="clear" w:color="auto" w:fill="auto"/>
            <w:noWrap/>
            <w:vAlign w:val="center"/>
            <w:hideMark/>
          </w:tcPr>
          <w:p w14:paraId="0D88B049"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To protect productive agricultural land for food</w:t>
            </w:r>
          </w:p>
        </w:tc>
      </w:tr>
      <w:tr w:rsidR="006C498A" w:rsidRPr="003E62E6" w14:paraId="50BF4C43" w14:textId="77777777" w:rsidTr="006C498A">
        <w:trPr>
          <w:trHeight w:val="586"/>
        </w:trPr>
        <w:tc>
          <w:tcPr>
            <w:tcW w:w="4533" w:type="dxa"/>
            <w:shd w:val="clear" w:color="auto" w:fill="auto"/>
            <w:noWrap/>
            <w:vAlign w:val="center"/>
            <w:hideMark/>
          </w:tcPr>
          <w:p w14:paraId="5062A21E" w14:textId="77777777"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Battlefields</w:t>
            </w:r>
          </w:p>
        </w:tc>
        <w:tc>
          <w:tcPr>
            <w:tcW w:w="4534" w:type="dxa"/>
            <w:shd w:val="clear" w:color="auto" w:fill="auto"/>
            <w:noWrap/>
            <w:vAlign w:val="center"/>
            <w:hideMark/>
          </w:tcPr>
          <w:p w14:paraId="72F233EF" w14:textId="77777777" w:rsidR="006C498A" w:rsidRPr="003E62E6" w:rsidRDefault="006C498A" w:rsidP="006C498A">
            <w:pPr>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To protect cultural and heritage assets</w:t>
            </w:r>
          </w:p>
        </w:tc>
      </w:tr>
      <w:tr w:rsidR="006C498A" w:rsidRPr="003E62E6" w14:paraId="1F340FB0" w14:textId="77777777" w:rsidTr="006C498A">
        <w:trPr>
          <w:trHeight w:val="586"/>
        </w:trPr>
        <w:tc>
          <w:tcPr>
            <w:tcW w:w="4533" w:type="dxa"/>
            <w:shd w:val="clear" w:color="auto" w:fill="auto"/>
            <w:noWrap/>
            <w:vAlign w:val="center"/>
            <w:hideMark/>
          </w:tcPr>
          <w:p w14:paraId="55DD8AAB" w14:textId="77777777" w:rsidR="006C498A" w:rsidRPr="002B369A" w:rsidRDefault="006C498A" w:rsidP="006C498A">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50m Buffer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Utility Infrastructure</w:t>
            </w:r>
          </w:p>
        </w:tc>
        <w:tc>
          <w:tcPr>
            <w:tcW w:w="4534" w:type="dxa"/>
            <w:shd w:val="clear" w:color="auto" w:fill="auto"/>
            <w:noWrap/>
            <w:vAlign w:val="center"/>
            <w:hideMark/>
          </w:tcPr>
          <w:p w14:paraId="2F1DA447" w14:textId="77777777" w:rsidR="006C498A" w:rsidRPr="003E62E6" w:rsidRDefault="006C498A" w:rsidP="006C498A">
            <w:pPr>
              <w:keepNext/>
              <w:spacing w:after="0" w:line="240" w:lineRule="auto"/>
              <w:rPr>
                <w:rFonts w:ascii="Calibri" w:eastAsia="Times New Roman" w:hAnsi="Calibri" w:cs="Calibri"/>
                <w:color w:val="000000"/>
                <w:lang w:eastAsia="en-GB"/>
              </w:rPr>
            </w:pPr>
            <w:r w:rsidRPr="003E62E6">
              <w:rPr>
                <w:rFonts w:ascii="Calibri" w:eastAsia="Times New Roman" w:hAnsi="Calibri" w:cs="Calibri"/>
                <w:color w:val="000000"/>
                <w:lang w:eastAsia="en-GB"/>
              </w:rPr>
              <w:t>Ensures a no dig buffer around important underground infrastructure</w:t>
            </w:r>
          </w:p>
        </w:tc>
      </w:tr>
    </w:tbl>
    <w:p w14:paraId="127379CF" w14:textId="11E66970" w:rsidR="00593E49" w:rsidRDefault="00593E49" w:rsidP="00F85F8A">
      <w:pPr>
        <w:pStyle w:val="Caption"/>
        <w:spacing w:before="120" w:after="0"/>
        <w:jc w:val="both"/>
        <w:rPr>
          <w:noProof/>
        </w:rPr>
      </w:pPr>
      <w:r>
        <w:t xml:space="preserve">Table </w:t>
      </w:r>
      <w:fldSimple w:instr=" SEQ Table \* ARABIC ">
        <w:r w:rsidR="00C35AAA">
          <w:rPr>
            <w:noProof/>
          </w:rPr>
          <w:t>1</w:t>
        </w:r>
      </w:fldSimple>
      <w:r>
        <w:t xml:space="preserve"> </w:t>
      </w:r>
      <w:r w:rsidR="00C210A1">
        <w:t>–</w:t>
      </w:r>
      <w:r>
        <w:t xml:space="preserve"> List of criteria used to create the constraint areas</w:t>
      </w:r>
      <w:r>
        <w:rPr>
          <w:noProof/>
        </w:rPr>
        <w:t xml:space="preserve"> in the first stage of analysis. Data sources can be found in the appendix</w:t>
      </w:r>
      <w:r w:rsidR="00E077AD">
        <w:rPr>
          <w:noProof/>
        </w:rPr>
        <w:t xml:space="preserve"> A</w:t>
      </w:r>
      <w:r>
        <w:rPr>
          <w:noProof/>
        </w:rPr>
        <w:t>.</w:t>
      </w:r>
    </w:p>
    <w:p w14:paraId="1A121E4B" w14:textId="77777777" w:rsidR="00540DB4" w:rsidRPr="00540DB4" w:rsidRDefault="00540DB4" w:rsidP="00540DB4">
      <w:pPr>
        <w:spacing w:after="0"/>
      </w:pPr>
    </w:p>
    <w:p w14:paraId="00CCA679" w14:textId="77777777" w:rsidR="00540DB4" w:rsidRDefault="00540DB4" w:rsidP="00540DB4">
      <w:pPr>
        <w:pStyle w:val="Heading2"/>
        <w:jc w:val="both"/>
      </w:pPr>
      <w:bookmarkStart w:id="6" w:name="_Toc75353196"/>
      <w:r>
        <w:t>Weighted Sum for Site Suitability Evaluation</w:t>
      </w:r>
      <w:bookmarkEnd w:id="6"/>
    </w:p>
    <w:p w14:paraId="461B10B3" w14:textId="77777777" w:rsidR="00540DB4" w:rsidRDefault="00540DB4" w:rsidP="0042005E">
      <w:pPr>
        <w:spacing w:after="0"/>
        <w:jc w:val="both"/>
      </w:pPr>
    </w:p>
    <w:p w14:paraId="2E36D8E1" w14:textId="3C1994EB" w:rsidR="0049101B" w:rsidRDefault="00540DB4" w:rsidP="0042005E">
      <w:pPr>
        <w:jc w:val="both"/>
      </w:pPr>
      <w:r>
        <w:t>The inclusion of multiple stakeholders when addressing spatial planning, means that different levels of understanding of different aspects of the</w:t>
      </w:r>
      <w:r w:rsidR="0049101B">
        <w:t xml:space="preserve"> same</w:t>
      </w:r>
      <w:r>
        <w:t xml:space="preserve"> issue can be </w:t>
      </w:r>
      <w:r w:rsidR="00AA1931">
        <w:t xml:space="preserve">collated </w:t>
      </w:r>
      <w:r>
        <w:t>from their individual experiences (</w:t>
      </w:r>
      <w:proofErr w:type="spellStart"/>
      <w:r>
        <w:t>Simao</w:t>
      </w:r>
      <w:proofErr w:type="spellEnd"/>
      <w:r>
        <w:t xml:space="preserve">, </w:t>
      </w:r>
      <w:proofErr w:type="spellStart"/>
      <w:r>
        <w:t>Densham</w:t>
      </w:r>
      <w:proofErr w:type="spellEnd"/>
      <w:r>
        <w:t xml:space="preserve"> &amp; </w:t>
      </w:r>
      <w:proofErr w:type="spellStart"/>
      <w:r>
        <w:t>Haklay</w:t>
      </w:r>
      <w:proofErr w:type="spellEnd"/>
      <w:r>
        <w:t xml:space="preserve">, 2009). This highlights the flexibility of MCDM as a method as it allows for the inclusion of </w:t>
      </w:r>
      <w:r w:rsidR="004F6A22">
        <w:t>stakeholder’s</w:t>
      </w:r>
      <w:r>
        <w:t xml:space="preserve"> expertise in the decision-making process (</w:t>
      </w:r>
      <w:proofErr w:type="spellStart"/>
      <w:r>
        <w:t>Baban</w:t>
      </w:r>
      <w:proofErr w:type="spellEnd"/>
      <w:r>
        <w:t xml:space="preserve"> &amp; Parry, 2001). All negative and positive criteria were also assessed using a bilinear scale to normalise each criterion; weights are then assigned to every normalised criterion, </w:t>
      </w:r>
      <w:r w:rsidR="00AA1931">
        <w:t xml:space="preserve">ranging </w:t>
      </w:r>
      <w:r>
        <w:t>from -5 to +5. All criteria were finally combined using the Weighted Sum tool</w:t>
      </w:r>
      <w:r w:rsidR="0049101B">
        <w:t xml:space="preserve"> (Appendix A)</w:t>
      </w:r>
      <w:r>
        <w:t>, where the</w:t>
      </w:r>
      <w:r w:rsidR="0049101B">
        <w:t xml:space="preserve"> resultant</w:t>
      </w:r>
      <w:r>
        <w:t xml:space="preserve"> maximum values identify areas of high opportunity and minimum values represent areas of low opportunity that should be treated cautiously. Weightings typically followed those used by the Nidderdale AONB Woodland Opportunity Plan, with minor changes </w:t>
      </w:r>
      <w:r w:rsidR="0049101B">
        <w:t>due to</w:t>
      </w:r>
      <w:r>
        <w:t xml:space="preserve"> local knowledge of Lewes district. Two versions of the Weighted Sum were </w:t>
      </w:r>
      <w:r w:rsidR="00AA1931">
        <w:t xml:space="preserve">used </w:t>
      </w:r>
      <w:r>
        <w:t>to compare the effects of including social factors as criteria, this was done cautiously as to not mask out environmental factors</w:t>
      </w:r>
      <w:r w:rsidR="0042005E">
        <w:t>.</w:t>
      </w:r>
      <w:r w:rsidR="004372BE">
        <w:t xml:space="preserve"> Although both versions were effective (Figures 3 to 6), it was decided that overlaying social layers would be preferable, to be certain that other important factors are not being overlooked.</w:t>
      </w:r>
    </w:p>
    <w:p w14:paraId="0D0485DF" w14:textId="373289D4" w:rsidR="0042005E" w:rsidRDefault="0042005E" w:rsidP="0042005E">
      <w:pPr>
        <w:pStyle w:val="Heading2"/>
      </w:pPr>
      <w:bookmarkStart w:id="7" w:name="_Toc75353197"/>
      <w:r>
        <w:lastRenderedPageBreak/>
        <w:t>Boolean Identification of Socially Benefitting Regions</w:t>
      </w:r>
      <w:bookmarkEnd w:id="7"/>
    </w:p>
    <w:p w14:paraId="28DE534C" w14:textId="742E56CF" w:rsidR="0042005E" w:rsidRDefault="0042005E" w:rsidP="00F85F8A">
      <w:pPr>
        <w:spacing w:after="0"/>
      </w:pPr>
    </w:p>
    <w:p w14:paraId="30C538FD" w14:textId="138592B3" w:rsidR="0042005E" w:rsidRDefault="004372BE" w:rsidP="0042005E">
      <w:pPr>
        <w:jc w:val="both"/>
      </w:pPr>
      <w:r>
        <w:t xml:space="preserve">In order to create more sophistication in overlaying the social layers, </w:t>
      </w:r>
      <w:r w:rsidR="0042005E">
        <w:t>Raster Calculator (Appendix</w:t>
      </w:r>
      <w:r w:rsidR="0049101B">
        <w:t xml:space="preserve"> A</w:t>
      </w:r>
      <w:r w:rsidR="0042005E">
        <w:t xml:space="preserve">) </w:t>
      </w:r>
      <w:r>
        <w:t xml:space="preserve">was used to combine </w:t>
      </w:r>
      <w:r w:rsidR="0042005E">
        <w:t>social criteria using the function “+” to produce an output showing how many of the three social criteria had been met. Raster Calculator (Appendix</w:t>
      </w:r>
      <w:r w:rsidR="0049101B">
        <w:t xml:space="preserve"> A</w:t>
      </w:r>
      <w:r w:rsidR="0042005E">
        <w:t>) was then used to identify regions that met at least two of the social criteria. This layer can then be used as further justification for woodland establishment site selection.</w:t>
      </w:r>
    </w:p>
    <w:p w14:paraId="55316EA4" w14:textId="77777777" w:rsidR="00BA7CC3" w:rsidRPr="0049101B" w:rsidRDefault="00BA7CC3" w:rsidP="0042005E">
      <w:pPr>
        <w:jc w:val="both"/>
        <w:rPr>
          <w:sz w:val="24"/>
          <w:szCs w:val="24"/>
        </w:rPr>
      </w:pPr>
    </w:p>
    <w:tbl>
      <w:tblPr>
        <w:tblpPr w:leftFromText="180" w:rightFromText="180" w:vertAnchor="text" w:horzAnchor="margin" w:tblpY="-32"/>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903"/>
        <w:gridCol w:w="2903"/>
        <w:gridCol w:w="1633"/>
        <w:gridCol w:w="1633"/>
      </w:tblGrid>
      <w:tr w:rsidR="00BA7CC3" w:rsidRPr="0049101B" w14:paraId="1B6A50B5" w14:textId="77777777" w:rsidTr="0049101B">
        <w:trPr>
          <w:trHeight w:val="586"/>
        </w:trPr>
        <w:tc>
          <w:tcPr>
            <w:tcW w:w="2903" w:type="dxa"/>
            <w:shd w:val="clear" w:color="auto" w:fill="auto"/>
            <w:noWrap/>
            <w:vAlign w:val="center"/>
            <w:hideMark/>
          </w:tcPr>
          <w:p w14:paraId="24CDCBFE" w14:textId="77777777" w:rsidR="00BA7CC3" w:rsidRPr="0049101B" w:rsidRDefault="00BA7CC3" w:rsidP="00BA7CC3">
            <w:pPr>
              <w:spacing w:after="0" w:line="240" w:lineRule="auto"/>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t>Negative Criteria</w:t>
            </w:r>
          </w:p>
        </w:tc>
        <w:tc>
          <w:tcPr>
            <w:tcW w:w="2903" w:type="dxa"/>
            <w:shd w:val="clear" w:color="auto" w:fill="auto"/>
            <w:noWrap/>
            <w:vAlign w:val="center"/>
            <w:hideMark/>
          </w:tcPr>
          <w:p w14:paraId="06179735" w14:textId="77777777" w:rsidR="00BA7CC3" w:rsidRPr="0049101B" w:rsidRDefault="00BA7CC3" w:rsidP="00BA7CC3">
            <w:pPr>
              <w:spacing w:after="0" w:line="240" w:lineRule="auto"/>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t>Justification</w:t>
            </w:r>
          </w:p>
        </w:tc>
        <w:tc>
          <w:tcPr>
            <w:tcW w:w="1633" w:type="dxa"/>
            <w:vAlign w:val="center"/>
          </w:tcPr>
          <w:p w14:paraId="52108E1D" w14:textId="77777777" w:rsidR="00BA7CC3" w:rsidRPr="0049101B" w:rsidRDefault="00BA7CC3" w:rsidP="00BA7CC3">
            <w:pPr>
              <w:spacing w:after="0" w:line="240" w:lineRule="auto"/>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t>Nidderdale Weightings</w:t>
            </w:r>
          </w:p>
        </w:tc>
        <w:tc>
          <w:tcPr>
            <w:tcW w:w="1633" w:type="dxa"/>
            <w:vAlign w:val="center"/>
          </w:tcPr>
          <w:p w14:paraId="6028E1C6" w14:textId="77777777" w:rsidR="00BA7CC3" w:rsidRPr="0049101B" w:rsidRDefault="00BA7CC3" w:rsidP="00BA7CC3">
            <w:pPr>
              <w:spacing w:after="0" w:line="240" w:lineRule="auto"/>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t>Used Weightings</w:t>
            </w:r>
          </w:p>
        </w:tc>
      </w:tr>
      <w:tr w:rsidR="00BA7CC3" w:rsidRPr="003A30DF" w14:paraId="48F70DFB" w14:textId="77777777" w:rsidTr="0049101B">
        <w:trPr>
          <w:trHeight w:val="586"/>
        </w:trPr>
        <w:tc>
          <w:tcPr>
            <w:tcW w:w="2903" w:type="dxa"/>
            <w:shd w:val="clear" w:color="auto" w:fill="auto"/>
            <w:noWrap/>
            <w:vAlign w:val="center"/>
            <w:hideMark/>
          </w:tcPr>
          <w:p w14:paraId="58A6F92F"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15-50m </w:t>
            </w:r>
            <w:r>
              <w:rPr>
                <w:rFonts w:ascii="Calibri" w:eastAsia="Times New Roman" w:hAnsi="Calibri" w:cs="Calibri"/>
                <w:b/>
                <w:bCs/>
                <w:color w:val="000000"/>
                <w:sz w:val="24"/>
                <w:szCs w:val="24"/>
                <w:lang w:eastAsia="en-GB"/>
              </w:rPr>
              <w:t xml:space="preserve">Buffer to </w:t>
            </w:r>
            <w:r w:rsidRPr="002B369A">
              <w:rPr>
                <w:rFonts w:ascii="Calibri" w:eastAsia="Times New Roman" w:hAnsi="Calibri" w:cs="Calibri"/>
                <w:b/>
                <w:bCs/>
                <w:color w:val="000000"/>
                <w:sz w:val="24"/>
                <w:szCs w:val="24"/>
                <w:lang w:eastAsia="en-GB"/>
              </w:rPr>
              <w:t>Veteran Trees/TPO</w:t>
            </w:r>
          </w:p>
        </w:tc>
        <w:tc>
          <w:tcPr>
            <w:tcW w:w="2903" w:type="dxa"/>
            <w:shd w:val="clear" w:color="auto" w:fill="auto"/>
            <w:noWrap/>
            <w:vAlign w:val="center"/>
            <w:hideMark/>
          </w:tcPr>
          <w:p w14:paraId="18B25A37"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veteran or important trees</w:t>
            </w:r>
          </w:p>
        </w:tc>
        <w:tc>
          <w:tcPr>
            <w:tcW w:w="1633" w:type="dxa"/>
            <w:vAlign w:val="center"/>
          </w:tcPr>
          <w:p w14:paraId="0D3BB72A"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-5</w:t>
            </w:r>
          </w:p>
        </w:tc>
        <w:tc>
          <w:tcPr>
            <w:tcW w:w="1633" w:type="dxa"/>
            <w:vAlign w:val="center"/>
          </w:tcPr>
          <w:p w14:paraId="46EE8F2A"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-5</w:t>
            </w:r>
          </w:p>
        </w:tc>
      </w:tr>
      <w:tr w:rsidR="00BA7CC3" w:rsidRPr="003A30DF" w14:paraId="6BE057C7" w14:textId="77777777" w:rsidTr="0049101B">
        <w:trPr>
          <w:trHeight w:val="586"/>
        </w:trPr>
        <w:tc>
          <w:tcPr>
            <w:tcW w:w="2903" w:type="dxa"/>
            <w:shd w:val="clear" w:color="auto" w:fill="auto"/>
            <w:noWrap/>
            <w:vAlign w:val="center"/>
            <w:hideMark/>
          </w:tcPr>
          <w:p w14:paraId="48E03A36"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Traditional Orchards</w:t>
            </w:r>
          </w:p>
        </w:tc>
        <w:tc>
          <w:tcPr>
            <w:tcW w:w="2903" w:type="dxa"/>
            <w:shd w:val="clear" w:color="auto" w:fill="auto"/>
            <w:noWrap/>
            <w:vAlign w:val="center"/>
            <w:hideMark/>
          </w:tcPr>
          <w:p w14:paraId="5D261643"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biodiversity and heritage</w:t>
            </w:r>
          </w:p>
        </w:tc>
        <w:tc>
          <w:tcPr>
            <w:tcW w:w="1633" w:type="dxa"/>
            <w:vAlign w:val="center"/>
          </w:tcPr>
          <w:p w14:paraId="1930F0B8"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-4</w:t>
            </w:r>
          </w:p>
        </w:tc>
        <w:tc>
          <w:tcPr>
            <w:tcW w:w="1633" w:type="dxa"/>
            <w:vAlign w:val="center"/>
          </w:tcPr>
          <w:p w14:paraId="058F774C"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-4</w:t>
            </w:r>
          </w:p>
        </w:tc>
      </w:tr>
      <w:tr w:rsidR="00BA7CC3" w:rsidRPr="003A30DF" w14:paraId="5E3898AA" w14:textId="77777777" w:rsidTr="0049101B">
        <w:trPr>
          <w:trHeight w:val="586"/>
        </w:trPr>
        <w:tc>
          <w:tcPr>
            <w:tcW w:w="2903" w:type="dxa"/>
            <w:shd w:val="clear" w:color="auto" w:fill="auto"/>
            <w:noWrap/>
            <w:vAlign w:val="center"/>
            <w:hideMark/>
          </w:tcPr>
          <w:p w14:paraId="18945DD7"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Pasture and Parkland</w:t>
            </w:r>
          </w:p>
        </w:tc>
        <w:tc>
          <w:tcPr>
            <w:tcW w:w="2903" w:type="dxa"/>
            <w:shd w:val="clear" w:color="auto" w:fill="auto"/>
            <w:noWrap/>
            <w:vAlign w:val="center"/>
            <w:hideMark/>
          </w:tcPr>
          <w:p w14:paraId="0EE0ADFE"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biodiversity and heritage</w:t>
            </w:r>
          </w:p>
        </w:tc>
        <w:tc>
          <w:tcPr>
            <w:tcW w:w="1633" w:type="dxa"/>
            <w:vAlign w:val="center"/>
          </w:tcPr>
          <w:p w14:paraId="5C7F952E"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-3</w:t>
            </w:r>
          </w:p>
        </w:tc>
        <w:tc>
          <w:tcPr>
            <w:tcW w:w="1633" w:type="dxa"/>
            <w:vAlign w:val="center"/>
          </w:tcPr>
          <w:p w14:paraId="258AF07C"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-3</w:t>
            </w:r>
          </w:p>
        </w:tc>
      </w:tr>
      <w:tr w:rsidR="00BA7CC3" w:rsidRPr="003A30DF" w14:paraId="54980FEC" w14:textId="77777777" w:rsidTr="0049101B">
        <w:trPr>
          <w:trHeight w:val="586"/>
        </w:trPr>
        <w:tc>
          <w:tcPr>
            <w:tcW w:w="2903" w:type="dxa"/>
            <w:shd w:val="clear" w:color="auto" w:fill="auto"/>
            <w:noWrap/>
            <w:vAlign w:val="center"/>
            <w:hideMark/>
          </w:tcPr>
          <w:p w14:paraId="3C45A6DF"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Local Wildlife Sites (LWS)</w:t>
            </w:r>
          </w:p>
        </w:tc>
        <w:tc>
          <w:tcPr>
            <w:tcW w:w="2903" w:type="dxa"/>
            <w:shd w:val="clear" w:color="auto" w:fill="auto"/>
            <w:noWrap/>
            <w:vAlign w:val="center"/>
            <w:hideMark/>
          </w:tcPr>
          <w:p w14:paraId="571F8F2E"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biodiversity</w:t>
            </w:r>
          </w:p>
        </w:tc>
        <w:tc>
          <w:tcPr>
            <w:tcW w:w="1633" w:type="dxa"/>
            <w:vAlign w:val="center"/>
          </w:tcPr>
          <w:p w14:paraId="70C4AD34"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-3</w:t>
            </w:r>
          </w:p>
        </w:tc>
        <w:tc>
          <w:tcPr>
            <w:tcW w:w="1633" w:type="dxa"/>
            <w:vAlign w:val="center"/>
          </w:tcPr>
          <w:p w14:paraId="44358765"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-3</w:t>
            </w:r>
          </w:p>
        </w:tc>
      </w:tr>
      <w:tr w:rsidR="00BA7CC3" w:rsidRPr="003A30DF" w14:paraId="26D0136F" w14:textId="77777777" w:rsidTr="0049101B">
        <w:trPr>
          <w:trHeight w:val="586"/>
        </w:trPr>
        <w:tc>
          <w:tcPr>
            <w:tcW w:w="2903" w:type="dxa"/>
            <w:shd w:val="clear" w:color="auto" w:fill="auto"/>
            <w:noWrap/>
            <w:vAlign w:val="center"/>
            <w:hideMark/>
          </w:tcPr>
          <w:p w14:paraId="68A7AF97"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Special Protection Area (SPA)</w:t>
            </w:r>
          </w:p>
        </w:tc>
        <w:tc>
          <w:tcPr>
            <w:tcW w:w="2903" w:type="dxa"/>
            <w:shd w:val="clear" w:color="auto" w:fill="auto"/>
            <w:noWrap/>
            <w:vAlign w:val="center"/>
            <w:hideMark/>
          </w:tcPr>
          <w:p w14:paraId="0408326A"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biodiversity</w:t>
            </w:r>
            <w:r>
              <w:rPr>
                <w:rFonts w:ascii="Calibri" w:eastAsia="Times New Roman" w:hAnsi="Calibri" w:cs="Calibri"/>
                <w:color w:val="000000"/>
                <w:lang w:eastAsia="en-GB"/>
              </w:rPr>
              <w:t xml:space="preserve"> </w:t>
            </w:r>
            <w:r w:rsidRPr="002B369A">
              <w:rPr>
                <w:rFonts w:ascii="Calibri" w:eastAsia="Times New Roman" w:hAnsi="Calibri" w:cs="Calibri"/>
                <w:color w:val="FF0000"/>
                <w:lang w:eastAsia="en-GB"/>
              </w:rPr>
              <w:t>(None within Lewes)</w:t>
            </w:r>
          </w:p>
        </w:tc>
        <w:tc>
          <w:tcPr>
            <w:tcW w:w="1633" w:type="dxa"/>
            <w:vAlign w:val="center"/>
          </w:tcPr>
          <w:p w14:paraId="4982B7F7"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-2</w:t>
            </w:r>
          </w:p>
        </w:tc>
        <w:tc>
          <w:tcPr>
            <w:tcW w:w="1633" w:type="dxa"/>
            <w:vAlign w:val="center"/>
          </w:tcPr>
          <w:p w14:paraId="36D8660F"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N/A</w:t>
            </w:r>
          </w:p>
        </w:tc>
      </w:tr>
      <w:tr w:rsidR="00BA7CC3" w:rsidRPr="003A30DF" w14:paraId="355B6A4E" w14:textId="77777777" w:rsidTr="0049101B">
        <w:trPr>
          <w:trHeight w:val="586"/>
        </w:trPr>
        <w:tc>
          <w:tcPr>
            <w:tcW w:w="2903" w:type="dxa"/>
            <w:shd w:val="clear" w:color="auto" w:fill="auto"/>
            <w:noWrap/>
            <w:vAlign w:val="center"/>
            <w:hideMark/>
          </w:tcPr>
          <w:p w14:paraId="178655D4"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Special Areas of Conservation (SAC)</w:t>
            </w:r>
          </w:p>
        </w:tc>
        <w:tc>
          <w:tcPr>
            <w:tcW w:w="2903" w:type="dxa"/>
            <w:shd w:val="clear" w:color="auto" w:fill="auto"/>
            <w:noWrap/>
            <w:vAlign w:val="center"/>
            <w:hideMark/>
          </w:tcPr>
          <w:p w14:paraId="17976AF4"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biodiversity</w:t>
            </w:r>
          </w:p>
        </w:tc>
        <w:tc>
          <w:tcPr>
            <w:tcW w:w="1633" w:type="dxa"/>
            <w:vAlign w:val="center"/>
          </w:tcPr>
          <w:p w14:paraId="26EECA50"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-2</w:t>
            </w:r>
          </w:p>
        </w:tc>
        <w:tc>
          <w:tcPr>
            <w:tcW w:w="1633" w:type="dxa"/>
            <w:vAlign w:val="center"/>
          </w:tcPr>
          <w:p w14:paraId="31D43754"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-2</w:t>
            </w:r>
          </w:p>
        </w:tc>
      </w:tr>
      <w:tr w:rsidR="00BA7CC3" w:rsidRPr="003A30DF" w14:paraId="03178391" w14:textId="77777777" w:rsidTr="0049101B">
        <w:trPr>
          <w:trHeight w:val="586"/>
        </w:trPr>
        <w:tc>
          <w:tcPr>
            <w:tcW w:w="2903" w:type="dxa"/>
            <w:shd w:val="clear" w:color="auto" w:fill="auto"/>
            <w:noWrap/>
            <w:vAlign w:val="center"/>
            <w:hideMark/>
          </w:tcPr>
          <w:p w14:paraId="0F0A158B"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Site of Special Scientific Interest (SSSI)</w:t>
            </w:r>
          </w:p>
        </w:tc>
        <w:tc>
          <w:tcPr>
            <w:tcW w:w="2903" w:type="dxa"/>
            <w:shd w:val="clear" w:color="auto" w:fill="auto"/>
            <w:noWrap/>
            <w:vAlign w:val="center"/>
            <w:hideMark/>
          </w:tcPr>
          <w:p w14:paraId="10E93BDB"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biodiversity</w:t>
            </w:r>
          </w:p>
        </w:tc>
        <w:tc>
          <w:tcPr>
            <w:tcW w:w="1633" w:type="dxa"/>
            <w:vAlign w:val="center"/>
          </w:tcPr>
          <w:p w14:paraId="5EAA098A"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-2</w:t>
            </w:r>
          </w:p>
        </w:tc>
        <w:tc>
          <w:tcPr>
            <w:tcW w:w="1633" w:type="dxa"/>
            <w:vAlign w:val="center"/>
          </w:tcPr>
          <w:p w14:paraId="3C3CC9D3"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-2</w:t>
            </w:r>
          </w:p>
        </w:tc>
      </w:tr>
      <w:tr w:rsidR="00BA7CC3" w:rsidRPr="003A30DF" w14:paraId="6AB3D282" w14:textId="77777777" w:rsidTr="0049101B">
        <w:trPr>
          <w:trHeight w:val="586"/>
        </w:trPr>
        <w:tc>
          <w:tcPr>
            <w:tcW w:w="2903" w:type="dxa"/>
            <w:shd w:val="clear" w:color="auto" w:fill="auto"/>
            <w:noWrap/>
            <w:vAlign w:val="center"/>
            <w:hideMark/>
          </w:tcPr>
          <w:p w14:paraId="381EF1F8"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150m Buffer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SAM</w:t>
            </w:r>
          </w:p>
        </w:tc>
        <w:tc>
          <w:tcPr>
            <w:tcW w:w="2903" w:type="dxa"/>
            <w:shd w:val="clear" w:color="auto" w:fill="auto"/>
            <w:noWrap/>
            <w:vAlign w:val="center"/>
            <w:hideMark/>
          </w:tcPr>
          <w:p w14:paraId="16359BF4"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SAM</w:t>
            </w:r>
          </w:p>
        </w:tc>
        <w:tc>
          <w:tcPr>
            <w:tcW w:w="1633" w:type="dxa"/>
            <w:vAlign w:val="center"/>
          </w:tcPr>
          <w:p w14:paraId="21AC967E"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N/A</w:t>
            </w:r>
          </w:p>
        </w:tc>
        <w:tc>
          <w:tcPr>
            <w:tcW w:w="1633" w:type="dxa"/>
            <w:vAlign w:val="center"/>
          </w:tcPr>
          <w:p w14:paraId="751611BF"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-5</w:t>
            </w:r>
          </w:p>
        </w:tc>
      </w:tr>
      <w:tr w:rsidR="00BA7CC3" w:rsidRPr="003A30DF" w14:paraId="7A847516" w14:textId="77777777" w:rsidTr="0049101B">
        <w:trPr>
          <w:trHeight w:val="586"/>
        </w:trPr>
        <w:tc>
          <w:tcPr>
            <w:tcW w:w="2903" w:type="dxa"/>
            <w:shd w:val="clear" w:color="auto" w:fill="auto"/>
            <w:noWrap/>
            <w:vAlign w:val="center"/>
            <w:hideMark/>
          </w:tcPr>
          <w:p w14:paraId="0F9FA477"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150m Buffer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LGS</w:t>
            </w:r>
          </w:p>
        </w:tc>
        <w:tc>
          <w:tcPr>
            <w:tcW w:w="2903" w:type="dxa"/>
            <w:shd w:val="clear" w:color="auto" w:fill="auto"/>
            <w:noWrap/>
            <w:vAlign w:val="center"/>
            <w:hideMark/>
          </w:tcPr>
          <w:p w14:paraId="7A751788"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LGS</w:t>
            </w:r>
          </w:p>
        </w:tc>
        <w:tc>
          <w:tcPr>
            <w:tcW w:w="1633" w:type="dxa"/>
            <w:vAlign w:val="center"/>
          </w:tcPr>
          <w:p w14:paraId="7914C659"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N/A</w:t>
            </w:r>
          </w:p>
        </w:tc>
        <w:tc>
          <w:tcPr>
            <w:tcW w:w="1633" w:type="dxa"/>
            <w:vAlign w:val="center"/>
          </w:tcPr>
          <w:p w14:paraId="2D0A2D9C"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-5</w:t>
            </w:r>
          </w:p>
        </w:tc>
      </w:tr>
      <w:tr w:rsidR="008D0BB4" w:rsidRPr="003A30DF" w14:paraId="5CA94BB6" w14:textId="77777777" w:rsidTr="0049101B">
        <w:trPr>
          <w:trHeight w:val="586"/>
        </w:trPr>
        <w:tc>
          <w:tcPr>
            <w:tcW w:w="2903" w:type="dxa"/>
            <w:shd w:val="clear" w:color="auto" w:fill="auto"/>
            <w:noWrap/>
            <w:vAlign w:val="center"/>
          </w:tcPr>
          <w:p w14:paraId="61445B84" w14:textId="1AD03B39" w:rsidR="008D0BB4" w:rsidRPr="002B369A" w:rsidRDefault="008D0BB4" w:rsidP="00BA7CC3">
            <w:pPr>
              <w:spacing w:after="0" w:line="240" w:lineRule="auto"/>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150m Buffer to ANA</w:t>
            </w:r>
          </w:p>
        </w:tc>
        <w:tc>
          <w:tcPr>
            <w:tcW w:w="2903" w:type="dxa"/>
            <w:shd w:val="clear" w:color="auto" w:fill="auto"/>
            <w:noWrap/>
            <w:vAlign w:val="center"/>
          </w:tcPr>
          <w:p w14:paraId="1677CFE4" w14:textId="45E7D101" w:rsidR="008D0BB4" w:rsidRPr="003A30DF" w:rsidRDefault="008D0BB4"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LGS</w:t>
            </w:r>
          </w:p>
        </w:tc>
        <w:tc>
          <w:tcPr>
            <w:tcW w:w="1633" w:type="dxa"/>
            <w:vAlign w:val="center"/>
          </w:tcPr>
          <w:p w14:paraId="0D6F17C0" w14:textId="057FF8D9" w:rsidR="008D0BB4" w:rsidRPr="003A30DF" w:rsidRDefault="008D0BB4" w:rsidP="00BA7CC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N/A</w:t>
            </w:r>
          </w:p>
        </w:tc>
        <w:tc>
          <w:tcPr>
            <w:tcW w:w="1633" w:type="dxa"/>
            <w:vAlign w:val="center"/>
          </w:tcPr>
          <w:p w14:paraId="79EEE3E2" w14:textId="044819CC" w:rsidR="008D0BB4" w:rsidRPr="003A30DF" w:rsidRDefault="008D0BB4" w:rsidP="00BA7CC3">
            <w:pPr>
              <w:spacing w:after="0" w:line="240" w:lineRule="auto"/>
              <w:jc w:val="center"/>
              <w:rPr>
                <w:rFonts w:ascii="Calibri" w:eastAsia="Times New Roman" w:hAnsi="Calibri" w:cs="Calibri"/>
                <w:color w:val="000000"/>
                <w:lang w:eastAsia="en-GB"/>
              </w:rPr>
            </w:pPr>
            <w:r>
              <w:rPr>
                <w:rFonts w:ascii="Calibri" w:eastAsia="Times New Roman" w:hAnsi="Calibri" w:cs="Calibri"/>
                <w:color w:val="000000"/>
                <w:lang w:eastAsia="en-GB"/>
              </w:rPr>
              <w:t>-5</w:t>
            </w:r>
          </w:p>
        </w:tc>
      </w:tr>
      <w:tr w:rsidR="00BA7CC3" w:rsidRPr="003A30DF" w14:paraId="5A489D44" w14:textId="77777777" w:rsidTr="0049101B">
        <w:trPr>
          <w:trHeight w:val="586"/>
        </w:trPr>
        <w:tc>
          <w:tcPr>
            <w:tcW w:w="2903" w:type="dxa"/>
            <w:shd w:val="clear" w:color="auto" w:fill="auto"/>
            <w:noWrap/>
            <w:vAlign w:val="center"/>
            <w:hideMark/>
          </w:tcPr>
          <w:p w14:paraId="468CCEC5"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150m Buffer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WHS</w:t>
            </w:r>
          </w:p>
        </w:tc>
        <w:tc>
          <w:tcPr>
            <w:tcW w:w="2903" w:type="dxa"/>
            <w:shd w:val="clear" w:color="auto" w:fill="auto"/>
            <w:noWrap/>
            <w:vAlign w:val="center"/>
            <w:hideMark/>
          </w:tcPr>
          <w:p w14:paraId="22E5261F" w14:textId="77777777" w:rsidR="00BA7CC3" w:rsidRPr="003A30DF" w:rsidRDefault="00BA7CC3" w:rsidP="00BA7CC3">
            <w:pPr>
              <w:spacing w:after="0" w:line="240" w:lineRule="auto"/>
              <w:rPr>
                <w:rFonts w:ascii="Calibri" w:eastAsia="Times New Roman" w:hAnsi="Calibri" w:cs="Calibri"/>
                <w:color w:val="000000"/>
                <w:lang w:eastAsia="en-GB"/>
              </w:rPr>
            </w:pPr>
            <w:r w:rsidRPr="003A30DF">
              <w:rPr>
                <w:rFonts w:ascii="Calibri" w:eastAsia="Times New Roman" w:hAnsi="Calibri" w:cs="Calibri"/>
                <w:color w:val="000000"/>
                <w:lang w:eastAsia="en-GB"/>
              </w:rPr>
              <w:t>To protect WHS</w:t>
            </w:r>
            <w:r>
              <w:rPr>
                <w:rFonts w:ascii="Calibri" w:eastAsia="Times New Roman" w:hAnsi="Calibri" w:cs="Calibri"/>
                <w:color w:val="000000"/>
                <w:lang w:eastAsia="en-GB"/>
              </w:rPr>
              <w:t xml:space="preserve"> </w:t>
            </w:r>
            <w:r w:rsidRPr="00DF5AB4">
              <w:rPr>
                <w:rFonts w:ascii="Calibri" w:eastAsia="Times New Roman" w:hAnsi="Calibri" w:cs="Calibri"/>
                <w:color w:val="FF0000"/>
                <w:lang w:eastAsia="en-GB"/>
              </w:rPr>
              <w:t>(None within Lewes)</w:t>
            </w:r>
          </w:p>
        </w:tc>
        <w:tc>
          <w:tcPr>
            <w:tcW w:w="1633" w:type="dxa"/>
            <w:vAlign w:val="center"/>
          </w:tcPr>
          <w:p w14:paraId="4BF442D6"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N/A</w:t>
            </w:r>
          </w:p>
        </w:tc>
        <w:tc>
          <w:tcPr>
            <w:tcW w:w="1633" w:type="dxa"/>
            <w:vAlign w:val="center"/>
          </w:tcPr>
          <w:p w14:paraId="74B4E1D5"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-5</w:t>
            </w:r>
          </w:p>
        </w:tc>
      </w:tr>
      <w:tr w:rsidR="00BA7CC3" w:rsidRPr="003A30DF" w14:paraId="38884A0A" w14:textId="77777777" w:rsidTr="0049101B">
        <w:trPr>
          <w:trHeight w:val="586"/>
        </w:trPr>
        <w:tc>
          <w:tcPr>
            <w:tcW w:w="2903" w:type="dxa"/>
            <w:shd w:val="clear" w:color="auto" w:fill="auto"/>
            <w:noWrap/>
            <w:vAlign w:val="center"/>
            <w:hideMark/>
          </w:tcPr>
          <w:p w14:paraId="4182AFEC" w14:textId="77777777" w:rsidR="00BA7CC3" w:rsidRPr="002B369A" w:rsidRDefault="00BA7CC3" w:rsidP="00BA7CC3">
            <w:pPr>
              <w:spacing w:after="0" w:line="240" w:lineRule="auto"/>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Existing Conifer</w:t>
            </w:r>
          </w:p>
        </w:tc>
        <w:tc>
          <w:tcPr>
            <w:tcW w:w="2903" w:type="dxa"/>
            <w:shd w:val="clear" w:color="auto" w:fill="auto"/>
            <w:noWrap/>
            <w:vAlign w:val="center"/>
            <w:hideMark/>
          </w:tcPr>
          <w:p w14:paraId="4DA3B96A" w14:textId="77777777" w:rsidR="00BA7CC3" w:rsidRPr="003A30DF" w:rsidRDefault="00BA7CC3" w:rsidP="00BA7CC3">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For</w:t>
            </w:r>
            <w:r w:rsidRPr="003A30DF">
              <w:rPr>
                <w:rFonts w:ascii="Calibri" w:eastAsia="Times New Roman" w:hAnsi="Calibri" w:cs="Calibri"/>
                <w:color w:val="000000"/>
                <w:lang w:eastAsia="en-GB"/>
              </w:rPr>
              <w:t xml:space="preserve"> </w:t>
            </w:r>
            <w:r>
              <w:rPr>
                <w:rFonts w:ascii="Calibri" w:eastAsia="Times New Roman" w:hAnsi="Calibri" w:cs="Calibri"/>
                <w:color w:val="000000"/>
                <w:lang w:eastAsia="en-GB"/>
              </w:rPr>
              <w:t>r</w:t>
            </w:r>
            <w:r w:rsidRPr="003A30DF">
              <w:rPr>
                <w:rFonts w:ascii="Calibri" w:eastAsia="Times New Roman" w:hAnsi="Calibri" w:cs="Calibri"/>
                <w:color w:val="000000"/>
                <w:lang w:eastAsia="en-GB"/>
              </w:rPr>
              <w:t>eplac</w:t>
            </w:r>
            <w:r>
              <w:rPr>
                <w:rFonts w:ascii="Calibri" w:eastAsia="Times New Roman" w:hAnsi="Calibri" w:cs="Calibri"/>
                <w:color w:val="000000"/>
                <w:lang w:eastAsia="en-GB"/>
              </w:rPr>
              <w:t>ing</w:t>
            </w:r>
            <w:r w:rsidRPr="003A30DF">
              <w:rPr>
                <w:rFonts w:ascii="Calibri" w:eastAsia="Times New Roman" w:hAnsi="Calibri" w:cs="Calibri"/>
                <w:color w:val="000000"/>
                <w:lang w:eastAsia="en-GB"/>
              </w:rPr>
              <w:t xml:space="preserve"> with broadlea</w:t>
            </w:r>
            <w:r>
              <w:rPr>
                <w:rFonts w:ascii="Calibri" w:eastAsia="Times New Roman" w:hAnsi="Calibri" w:cs="Calibri"/>
                <w:color w:val="000000"/>
                <w:lang w:eastAsia="en-GB"/>
              </w:rPr>
              <w:t>ved</w:t>
            </w:r>
            <w:r w:rsidRPr="003A30DF">
              <w:rPr>
                <w:rFonts w:ascii="Calibri" w:eastAsia="Times New Roman" w:hAnsi="Calibri" w:cs="Calibri"/>
                <w:color w:val="000000"/>
                <w:lang w:eastAsia="en-GB"/>
              </w:rPr>
              <w:t xml:space="preserve"> trees to enhance biodiversity</w:t>
            </w:r>
          </w:p>
        </w:tc>
        <w:tc>
          <w:tcPr>
            <w:tcW w:w="1633" w:type="dxa"/>
            <w:vAlign w:val="center"/>
          </w:tcPr>
          <w:p w14:paraId="1D0CF8B1" w14:textId="77777777" w:rsidR="00BA7CC3" w:rsidRPr="003A30DF" w:rsidRDefault="00BA7CC3" w:rsidP="00BA7CC3">
            <w:pPr>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-4</w:t>
            </w:r>
          </w:p>
        </w:tc>
        <w:tc>
          <w:tcPr>
            <w:tcW w:w="1633" w:type="dxa"/>
            <w:vAlign w:val="center"/>
          </w:tcPr>
          <w:p w14:paraId="15AD6855" w14:textId="77777777" w:rsidR="00BA7CC3" w:rsidRPr="003A30DF" w:rsidRDefault="00BA7CC3" w:rsidP="00BA7CC3">
            <w:pPr>
              <w:keepNext/>
              <w:spacing w:after="0" w:line="240" w:lineRule="auto"/>
              <w:jc w:val="center"/>
              <w:rPr>
                <w:rFonts w:ascii="Calibri" w:eastAsia="Times New Roman" w:hAnsi="Calibri" w:cs="Calibri"/>
                <w:color w:val="000000"/>
                <w:lang w:eastAsia="en-GB"/>
              </w:rPr>
            </w:pPr>
            <w:r w:rsidRPr="003A30DF">
              <w:rPr>
                <w:rFonts w:ascii="Calibri" w:eastAsia="Times New Roman" w:hAnsi="Calibri" w:cs="Calibri"/>
                <w:color w:val="000000"/>
                <w:lang w:eastAsia="en-GB"/>
              </w:rPr>
              <w:t>-4</w:t>
            </w:r>
          </w:p>
        </w:tc>
      </w:tr>
    </w:tbl>
    <w:p w14:paraId="693780A2" w14:textId="127E145D" w:rsidR="006C498A" w:rsidRDefault="006C498A" w:rsidP="00540DB4">
      <w:pPr>
        <w:pStyle w:val="Caption"/>
        <w:spacing w:before="120"/>
        <w:jc w:val="both"/>
      </w:pPr>
      <w:r>
        <w:t xml:space="preserve">Table </w:t>
      </w:r>
      <w:fldSimple w:instr=" SEQ Table \* ARABIC ">
        <w:r w:rsidR="00C35AAA">
          <w:rPr>
            <w:noProof/>
          </w:rPr>
          <w:t>2</w:t>
        </w:r>
      </w:fldSimple>
      <w:r>
        <w:t xml:space="preserve"> </w:t>
      </w:r>
      <w:r w:rsidR="00C210A1">
        <w:t>–</w:t>
      </w:r>
      <w:r>
        <w:t xml:space="preserve"> List of criteria used as the negatively weighted layers in the scored opportunity areas within the non-constraint zones. Data sources can be found in the appendix.</w:t>
      </w:r>
    </w:p>
    <w:p w14:paraId="4DBE4DA9" w14:textId="77777777" w:rsidR="00DA5D23" w:rsidRDefault="00DA5D23" w:rsidP="00DA5D23">
      <w:pPr>
        <w:spacing w:after="0"/>
        <w:jc w:val="both"/>
      </w:pPr>
    </w:p>
    <w:p w14:paraId="657162FE" w14:textId="7B85800C" w:rsidR="00593E49" w:rsidRDefault="00DF5AB4" w:rsidP="005F77E8">
      <w:pPr>
        <w:jc w:val="both"/>
      </w:pPr>
      <w:r>
        <w:t xml:space="preserve">The methodology for weighting criteria closely follows the work of the Nidderdale AONB Woodland Opportunity Plan. The main difference in negatively weighted criteria (Table 2) is the inclusion of buffered SAM, LGS, and ANA, with just the extent of these sites being used as a constraint. This change was made </w:t>
      </w:r>
      <w:r w:rsidR="0049101B">
        <w:t xml:space="preserve">based </w:t>
      </w:r>
      <w:r>
        <w:t>on recommendations from representatives of the Woodland Trust. Key differences in the positively weighted criteria (Table 3) are the inclusion of low-grade agricultural land,</w:t>
      </w:r>
      <w:r w:rsidR="00EE19E5">
        <w:t xml:space="preserve"> and</w:t>
      </w:r>
      <w:r>
        <w:t xml:space="preserve"> a proxy for access with buffered A roads.</w:t>
      </w:r>
      <w:r w:rsidR="005F77E8">
        <w:t xml:space="preserve"> In addition to this, hedgerows were given a reduced weighting as the data was a sample survey and therefore had </w:t>
      </w:r>
      <w:r w:rsidR="00B90848">
        <w:t>sporadic</w:t>
      </w:r>
      <w:r w:rsidR="005F77E8">
        <w:t xml:space="preserve"> coverage.</w:t>
      </w:r>
      <w:r w:rsidR="00593E49">
        <w:br w:type="page"/>
      </w:r>
    </w:p>
    <w:tbl>
      <w:tblPr>
        <w:tblStyle w:val="TableGrid"/>
        <w:tblpPr w:leftFromText="180" w:rightFromText="180" w:vertAnchor="text" w:horzAnchor="margin" w:tblpY="87"/>
        <w:tblW w:w="9070" w:type="dxa"/>
        <w:tblLayout w:type="fixed"/>
        <w:tblLook w:val="0600" w:firstRow="0" w:lastRow="0" w:firstColumn="0" w:lastColumn="0" w:noHBand="1" w:noVBand="1"/>
      </w:tblPr>
      <w:tblGrid>
        <w:gridCol w:w="2903"/>
        <w:gridCol w:w="2904"/>
        <w:gridCol w:w="1631"/>
        <w:gridCol w:w="1632"/>
      </w:tblGrid>
      <w:tr w:rsidR="006C498A" w:rsidRPr="002435AC" w14:paraId="1DABF8E7" w14:textId="77777777" w:rsidTr="0049101B">
        <w:trPr>
          <w:trHeight w:val="586"/>
        </w:trPr>
        <w:tc>
          <w:tcPr>
            <w:tcW w:w="2903" w:type="dxa"/>
            <w:noWrap/>
            <w:vAlign w:val="center"/>
            <w:hideMark/>
          </w:tcPr>
          <w:p w14:paraId="0934C5E9" w14:textId="77777777" w:rsidR="006C498A" w:rsidRPr="0049101B" w:rsidRDefault="006C498A" w:rsidP="006C498A">
            <w:pPr>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lastRenderedPageBreak/>
              <w:t>Positive Criteria</w:t>
            </w:r>
          </w:p>
        </w:tc>
        <w:tc>
          <w:tcPr>
            <w:tcW w:w="2904" w:type="dxa"/>
            <w:noWrap/>
            <w:vAlign w:val="center"/>
            <w:hideMark/>
          </w:tcPr>
          <w:p w14:paraId="48993B98" w14:textId="77777777" w:rsidR="006C498A" w:rsidRPr="0049101B" w:rsidRDefault="006C498A" w:rsidP="006C498A">
            <w:pPr>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t>Justification</w:t>
            </w:r>
          </w:p>
        </w:tc>
        <w:tc>
          <w:tcPr>
            <w:tcW w:w="1631" w:type="dxa"/>
            <w:vAlign w:val="center"/>
          </w:tcPr>
          <w:p w14:paraId="39902467" w14:textId="77777777" w:rsidR="006C498A" w:rsidRPr="0049101B" w:rsidRDefault="006C498A" w:rsidP="006C498A">
            <w:pPr>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t>Nidderdale Weightings</w:t>
            </w:r>
          </w:p>
        </w:tc>
        <w:tc>
          <w:tcPr>
            <w:tcW w:w="1632" w:type="dxa"/>
            <w:vAlign w:val="center"/>
          </w:tcPr>
          <w:p w14:paraId="69D14E0B" w14:textId="77777777" w:rsidR="006C498A" w:rsidRPr="0049101B" w:rsidRDefault="006C498A" w:rsidP="006C498A">
            <w:pPr>
              <w:rPr>
                <w:rFonts w:ascii="Calibri" w:eastAsia="Times New Roman" w:hAnsi="Calibri" w:cs="Calibri"/>
                <w:b/>
                <w:bCs/>
                <w:color w:val="000000"/>
                <w:sz w:val="28"/>
                <w:szCs w:val="28"/>
                <w:lang w:eastAsia="en-GB"/>
              </w:rPr>
            </w:pPr>
            <w:r w:rsidRPr="0049101B">
              <w:rPr>
                <w:rFonts w:ascii="Calibri" w:eastAsia="Times New Roman" w:hAnsi="Calibri" w:cs="Calibri"/>
                <w:b/>
                <w:bCs/>
                <w:color w:val="000000"/>
                <w:sz w:val="28"/>
                <w:szCs w:val="28"/>
                <w:lang w:eastAsia="en-GB"/>
              </w:rPr>
              <w:t>Used Weightings</w:t>
            </w:r>
          </w:p>
        </w:tc>
      </w:tr>
      <w:tr w:rsidR="006C498A" w:rsidRPr="002435AC" w14:paraId="0EE0646A" w14:textId="77777777" w:rsidTr="0049101B">
        <w:trPr>
          <w:trHeight w:val="586"/>
        </w:trPr>
        <w:tc>
          <w:tcPr>
            <w:tcW w:w="2903" w:type="dxa"/>
            <w:noWrap/>
            <w:vAlign w:val="center"/>
            <w:hideMark/>
          </w:tcPr>
          <w:p w14:paraId="697887E3"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50m Buffer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Rivers</w:t>
            </w:r>
          </w:p>
        </w:tc>
        <w:tc>
          <w:tcPr>
            <w:tcW w:w="2904" w:type="dxa"/>
            <w:noWrap/>
            <w:vAlign w:val="center"/>
            <w:hideMark/>
          </w:tcPr>
          <w:p w14:paraId="500204BA" w14:textId="77777777" w:rsidR="006C498A" w:rsidRPr="002435AC" w:rsidRDefault="006C498A" w:rsidP="006C498A">
            <w:pPr>
              <w:rPr>
                <w:rFonts w:ascii="Calibri" w:eastAsia="Times New Roman" w:hAnsi="Calibri" w:cs="Calibri"/>
                <w:color w:val="000000"/>
                <w:lang w:eastAsia="en-GB"/>
              </w:rPr>
            </w:pPr>
            <w:r w:rsidRPr="002435AC">
              <w:rPr>
                <w:rFonts w:ascii="Calibri" w:eastAsia="Times New Roman" w:hAnsi="Calibri" w:cs="Calibri"/>
                <w:color w:val="000000"/>
                <w:lang w:eastAsia="en-GB"/>
              </w:rPr>
              <w:t>Reduce flow in riparian zone</w:t>
            </w:r>
          </w:p>
        </w:tc>
        <w:tc>
          <w:tcPr>
            <w:tcW w:w="1631" w:type="dxa"/>
            <w:vAlign w:val="center"/>
          </w:tcPr>
          <w:p w14:paraId="787C37AC"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3</w:t>
            </w:r>
          </w:p>
        </w:tc>
        <w:tc>
          <w:tcPr>
            <w:tcW w:w="1632" w:type="dxa"/>
            <w:vAlign w:val="center"/>
          </w:tcPr>
          <w:p w14:paraId="5070B519"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3</w:t>
            </w:r>
          </w:p>
        </w:tc>
      </w:tr>
      <w:tr w:rsidR="006C498A" w:rsidRPr="002435AC" w14:paraId="076D1B65" w14:textId="77777777" w:rsidTr="0049101B">
        <w:trPr>
          <w:trHeight w:val="586"/>
        </w:trPr>
        <w:tc>
          <w:tcPr>
            <w:tcW w:w="2903" w:type="dxa"/>
            <w:noWrap/>
            <w:vAlign w:val="center"/>
            <w:hideMark/>
          </w:tcPr>
          <w:p w14:paraId="5178F24D"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Flood Zone 2 and 3</w:t>
            </w:r>
          </w:p>
        </w:tc>
        <w:tc>
          <w:tcPr>
            <w:tcW w:w="2904" w:type="dxa"/>
            <w:noWrap/>
            <w:vAlign w:val="center"/>
            <w:hideMark/>
          </w:tcPr>
          <w:p w14:paraId="27F44BDE" w14:textId="5AAB2174" w:rsidR="006C498A" w:rsidRPr="002435AC" w:rsidRDefault="006C498A" w:rsidP="006C498A">
            <w:pPr>
              <w:rPr>
                <w:rFonts w:ascii="Calibri" w:eastAsia="Times New Roman" w:hAnsi="Calibri" w:cs="Calibri"/>
                <w:color w:val="000000"/>
                <w:lang w:eastAsia="en-GB"/>
              </w:rPr>
            </w:pPr>
            <w:r w:rsidRPr="002435AC">
              <w:rPr>
                <w:rFonts w:ascii="Calibri" w:eastAsia="Times New Roman" w:hAnsi="Calibri" w:cs="Calibri"/>
                <w:color w:val="000000"/>
                <w:lang w:eastAsia="en-GB"/>
              </w:rPr>
              <w:t>Flood mitigation - to slow</w:t>
            </w:r>
            <w:r w:rsidR="005F77E8">
              <w:rPr>
                <w:rFonts w:ascii="Calibri" w:eastAsia="Times New Roman" w:hAnsi="Calibri" w:cs="Calibri"/>
                <w:color w:val="000000"/>
                <w:lang w:eastAsia="en-GB"/>
              </w:rPr>
              <w:t xml:space="preserve"> water</w:t>
            </w:r>
            <w:r w:rsidRPr="002435AC">
              <w:rPr>
                <w:rFonts w:ascii="Calibri" w:eastAsia="Times New Roman" w:hAnsi="Calibri" w:cs="Calibri"/>
                <w:color w:val="000000"/>
                <w:lang w:eastAsia="en-GB"/>
              </w:rPr>
              <w:t xml:space="preserve"> flow</w:t>
            </w:r>
          </w:p>
        </w:tc>
        <w:tc>
          <w:tcPr>
            <w:tcW w:w="1631" w:type="dxa"/>
            <w:vAlign w:val="center"/>
          </w:tcPr>
          <w:p w14:paraId="620F3998"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3</w:t>
            </w:r>
          </w:p>
        </w:tc>
        <w:tc>
          <w:tcPr>
            <w:tcW w:w="1632" w:type="dxa"/>
            <w:vAlign w:val="center"/>
          </w:tcPr>
          <w:p w14:paraId="7D217407"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3</w:t>
            </w:r>
          </w:p>
        </w:tc>
      </w:tr>
      <w:tr w:rsidR="006C498A" w:rsidRPr="002435AC" w14:paraId="5E066003" w14:textId="77777777" w:rsidTr="0049101B">
        <w:trPr>
          <w:trHeight w:val="586"/>
        </w:trPr>
        <w:tc>
          <w:tcPr>
            <w:tcW w:w="2903" w:type="dxa"/>
            <w:noWrap/>
            <w:vAlign w:val="center"/>
            <w:hideMark/>
          </w:tcPr>
          <w:p w14:paraId="7FC0A610" w14:textId="77777777" w:rsidR="006C498A" w:rsidRPr="002B369A" w:rsidRDefault="006C498A" w:rsidP="006C498A">
            <w:pPr>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 xml:space="preserve">Extent of </w:t>
            </w:r>
            <w:r w:rsidRPr="002B369A">
              <w:rPr>
                <w:rFonts w:ascii="Calibri" w:eastAsia="Times New Roman" w:hAnsi="Calibri" w:cs="Calibri"/>
                <w:b/>
                <w:bCs/>
                <w:color w:val="000000"/>
                <w:sz w:val="24"/>
                <w:szCs w:val="24"/>
                <w:lang w:eastAsia="en-GB"/>
              </w:rPr>
              <w:t>ALC Grade 4</w:t>
            </w:r>
          </w:p>
        </w:tc>
        <w:tc>
          <w:tcPr>
            <w:tcW w:w="2904" w:type="dxa"/>
            <w:noWrap/>
            <w:vAlign w:val="center"/>
            <w:hideMark/>
          </w:tcPr>
          <w:p w14:paraId="1CAFB2BE" w14:textId="77777777" w:rsidR="006C498A" w:rsidRPr="002435AC" w:rsidRDefault="006C498A" w:rsidP="006C498A">
            <w:pPr>
              <w:rPr>
                <w:rFonts w:ascii="Calibri" w:eastAsia="Times New Roman" w:hAnsi="Calibri" w:cs="Calibri"/>
                <w:color w:val="000000"/>
                <w:lang w:eastAsia="en-GB"/>
              </w:rPr>
            </w:pPr>
            <w:r>
              <w:rPr>
                <w:rFonts w:ascii="Calibri" w:eastAsia="Times New Roman" w:hAnsi="Calibri" w:cs="Calibri"/>
                <w:color w:val="000000"/>
                <w:lang w:eastAsia="en-GB"/>
              </w:rPr>
              <w:t>Fully utilising</w:t>
            </w:r>
            <w:r w:rsidRPr="002435AC">
              <w:rPr>
                <w:rFonts w:ascii="Calibri" w:eastAsia="Times New Roman" w:hAnsi="Calibri" w:cs="Calibri"/>
                <w:color w:val="000000"/>
                <w:lang w:eastAsia="en-GB"/>
              </w:rPr>
              <w:t xml:space="preserve"> agricultural land that is not very productive </w:t>
            </w:r>
          </w:p>
        </w:tc>
        <w:tc>
          <w:tcPr>
            <w:tcW w:w="1631" w:type="dxa"/>
            <w:vAlign w:val="center"/>
          </w:tcPr>
          <w:p w14:paraId="1B68F17A"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N/A</w:t>
            </w:r>
          </w:p>
        </w:tc>
        <w:tc>
          <w:tcPr>
            <w:tcW w:w="1632" w:type="dxa"/>
            <w:vAlign w:val="center"/>
          </w:tcPr>
          <w:p w14:paraId="24048F9E"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2</w:t>
            </w:r>
          </w:p>
        </w:tc>
      </w:tr>
      <w:tr w:rsidR="006C498A" w:rsidRPr="002435AC" w14:paraId="41C67239" w14:textId="77777777" w:rsidTr="0049101B">
        <w:trPr>
          <w:trHeight w:val="586"/>
        </w:trPr>
        <w:tc>
          <w:tcPr>
            <w:tcW w:w="2903" w:type="dxa"/>
            <w:noWrap/>
            <w:vAlign w:val="center"/>
            <w:hideMark/>
          </w:tcPr>
          <w:p w14:paraId="359E3519" w14:textId="77777777" w:rsidR="006C498A" w:rsidRPr="002B369A" w:rsidRDefault="006C498A" w:rsidP="006C498A">
            <w:pPr>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 xml:space="preserve">Extent of </w:t>
            </w:r>
            <w:r w:rsidRPr="002B369A">
              <w:rPr>
                <w:rFonts w:ascii="Calibri" w:eastAsia="Times New Roman" w:hAnsi="Calibri" w:cs="Calibri"/>
                <w:b/>
                <w:bCs/>
                <w:color w:val="000000"/>
                <w:sz w:val="24"/>
                <w:szCs w:val="24"/>
                <w:lang w:eastAsia="en-GB"/>
              </w:rPr>
              <w:t>ALC Grade 5</w:t>
            </w:r>
          </w:p>
        </w:tc>
        <w:tc>
          <w:tcPr>
            <w:tcW w:w="2904" w:type="dxa"/>
            <w:noWrap/>
            <w:vAlign w:val="center"/>
            <w:hideMark/>
          </w:tcPr>
          <w:p w14:paraId="1167CA0A" w14:textId="77777777" w:rsidR="006C498A" w:rsidRPr="002435AC" w:rsidRDefault="006C498A" w:rsidP="006C498A">
            <w:pPr>
              <w:rPr>
                <w:rFonts w:ascii="Calibri" w:eastAsia="Times New Roman" w:hAnsi="Calibri" w:cs="Calibri"/>
                <w:color w:val="000000"/>
                <w:lang w:eastAsia="en-GB"/>
              </w:rPr>
            </w:pPr>
            <w:r>
              <w:rPr>
                <w:rFonts w:ascii="Calibri" w:eastAsia="Times New Roman" w:hAnsi="Calibri" w:cs="Calibri"/>
                <w:color w:val="000000"/>
                <w:lang w:eastAsia="en-GB"/>
              </w:rPr>
              <w:t>Fully utilising</w:t>
            </w:r>
            <w:r w:rsidRPr="002435AC">
              <w:rPr>
                <w:rFonts w:ascii="Calibri" w:eastAsia="Times New Roman" w:hAnsi="Calibri" w:cs="Calibri"/>
                <w:color w:val="000000"/>
                <w:lang w:eastAsia="en-GB"/>
              </w:rPr>
              <w:t xml:space="preserve"> agricultural land that is not very productive</w:t>
            </w:r>
          </w:p>
        </w:tc>
        <w:tc>
          <w:tcPr>
            <w:tcW w:w="1631" w:type="dxa"/>
            <w:vAlign w:val="center"/>
          </w:tcPr>
          <w:p w14:paraId="55BE9FD3"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N/A</w:t>
            </w:r>
          </w:p>
        </w:tc>
        <w:tc>
          <w:tcPr>
            <w:tcW w:w="1632" w:type="dxa"/>
            <w:vAlign w:val="center"/>
          </w:tcPr>
          <w:p w14:paraId="0D06325B"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3</w:t>
            </w:r>
          </w:p>
        </w:tc>
      </w:tr>
      <w:tr w:rsidR="006C498A" w:rsidRPr="002435AC" w14:paraId="06E4787E" w14:textId="77777777" w:rsidTr="0049101B">
        <w:trPr>
          <w:trHeight w:val="586"/>
        </w:trPr>
        <w:tc>
          <w:tcPr>
            <w:tcW w:w="2903" w:type="dxa"/>
            <w:noWrap/>
            <w:vAlign w:val="center"/>
            <w:hideMark/>
          </w:tcPr>
          <w:p w14:paraId="7518D224"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500m </w:t>
            </w:r>
            <w:r>
              <w:rPr>
                <w:rFonts w:ascii="Calibri" w:eastAsia="Times New Roman" w:hAnsi="Calibri" w:cs="Calibri"/>
                <w:b/>
                <w:bCs/>
                <w:color w:val="000000"/>
                <w:sz w:val="24"/>
                <w:szCs w:val="24"/>
                <w:lang w:eastAsia="en-GB"/>
              </w:rPr>
              <w:t>B</w:t>
            </w:r>
            <w:r w:rsidRPr="002B369A">
              <w:rPr>
                <w:rFonts w:ascii="Calibri" w:eastAsia="Times New Roman" w:hAnsi="Calibri" w:cs="Calibri"/>
                <w:b/>
                <w:bCs/>
                <w:color w:val="000000"/>
                <w:sz w:val="24"/>
                <w:szCs w:val="24"/>
                <w:lang w:eastAsia="en-GB"/>
              </w:rPr>
              <w:t xml:space="preserve">uffer to A </w:t>
            </w:r>
            <w:r>
              <w:rPr>
                <w:rFonts w:ascii="Calibri" w:eastAsia="Times New Roman" w:hAnsi="Calibri" w:cs="Calibri"/>
                <w:b/>
                <w:bCs/>
                <w:color w:val="000000"/>
                <w:sz w:val="24"/>
                <w:szCs w:val="24"/>
                <w:lang w:eastAsia="en-GB"/>
              </w:rPr>
              <w:t>R</w:t>
            </w:r>
            <w:r w:rsidRPr="002B369A">
              <w:rPr>
                <w:rFonts w:ascii="Calibri" w:eastAsia="Times New Roman" w:hAnsi="Calibri" w:cs="Calibri"/>
                <w:b/>
                <w:bCs/>
                <w:color w:val="000000"/>
                <w:sz w:val="24"/>
                <w:szCs w:val="24"/>
                <w:lang w:eastAsia="en-GB"/>
              </w:rPr>
              <w:t>oads</w:t>
            </w:r>
          </w:p>
        </w:tc>
        <w:tc>
          <w:tcPr>
            <w:tcW w:w="2904" w:type="dxa"/>
            <w:noWrap/>
            <w:vAlign w:val="center"/>
            <w:hideMark/>
          </w:tcPr>
          <w:p w14:paraId="54429C53" w14:textId="77777777" w:rsidR="006C498A" w:rsidRPr="002435AC" w:rsidRDefault="006C498A" w:rsidP="006C498A">
            <w:pPr>
              <w:rPr>
                <w:rFonts w:ascii="Calibri" w:eastAsia="Times New Roman" w:hAnsi="Calibri" w:cs="Calibri"/>
                <w:color w:val="000000"/>
                <w:lang w:eastAsia="en-GB"/>
              </w:rPr>
            </w:pPr>
            <w:r w:rsidRPr="002435AC">
              <w:rPr>
                <w:rFonts w:ascii="Calibri" w:eastAsia="Times New Roman" w:hAnsi="Calibri" w:cs="Calibri"/>
                <w:color w:val="000000"/>
                <w:lang w:eastAsia="en-GB"/>
              </w:rPr>
              <w:t xml:space="preserve">Improve access </w:t>
            </w:r>
            <w:r>
              <w:rPr>
                <w:rFonts w:ascii="Calibri" w:eastAsia="Times New Roman" w:hAnsi="Calibri" w:cs="Calibri"/>
                <w:color w:val="000000"/>
                <w:lang w:eastAsia="en-GB"/>
              </w:rPr>
              <w:t xml:space="preserve">and </w:t>
            </w:r>
            <w:r w:rsidRPr="002435AC">
              <w:rPr>
                <w:rFonts w:ascii="Calibri" w:eastAsia="Times New Roman" w:hAnsi="Calibri" w:cs="Calibri"/>
                <w:color w:val="000000"/>
                <w:lang w:eastAsia="en-GB"/>
              </w:rPr>
              <w:t>reduce noise</w:t>
            </w:r>
            <w:r>
              <w:rPr>
                <w:rFonts w:ascii="Calibri" w:eastAsia="Times New Roman" w:hAnsi="Calibri" w:cs="Calibri"/>
                <w:color w:val="000000"/>
                <w:lang w:eastAsia="en-GB"/>
              </w:rPr>
              <w:t>/</w:t>
            </w:r>
            <w:r w:rsidRPr="002435AC">
              <w:rPr>
                <w:rFonts w:ascii="Calibri" w:eastAsia="Times New Roman" w:hAnsi="Calibri" w:cs="Calibri"/>
                <w:color w:val="000000"/>
                <w:lang w:eastAsia="en-GB"/>
              </w:rPr>
              <w:t>air pollution</w:t>
            </w:r>
          </w:p>
        </w:tc>
        <w:tc>
          <w:tcPr>
            <w:tcW w:w="1631" w:type="dxa"/>
            <w:vAlign w:val="center"/>
          </w:tcPr>
          <w:p w14:paraId="1A73EFB3"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N/A</w:t>
            </w:r>
          </w:p>
        </w:tc>
        <w:tc>
          <w:tcPr>
            <w:tcW w:w="1632" w:type="dxa"/>
            <w:vAlign w:val="center"/>
          </w:tcPr>
          <w:p w14:paraId="6CBF6DCE"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2</w:t>
            </w:r>
          </w:p>
        </w:tc>
      </w:tr>
      <w:tr w:rsidR="006C498A" w:rsidRPr="002435AC" w14:paraId="60D8D712" w14:textId="77777777" w:rsidTr="0049101B">
        <w:trPr>
          <w:trHeight w:val="586"/>
        </w:trPr>
        <w:tc>
          <w:tcPr>
            <w:tcW w:w="2903" w:type="dxa"/>
            <w:noWrap/>
            <w:vAlign w:val="center"/>
            <w:hideMark/>
          </w:tcPr>
          <w:p w14:paraId="05EF289C"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150m </w:t>
            </w:r>
            <w:r>
              <w:rPr>
                <w:rFonts w:ascii="Calibri" w:eastAsia="Times New Roman" w:hAnsi="Calibri" w:cs="Calibri"/>
                <w:b/>
                <w:bCs/>
                <w:color w:val="000000"/>
                <w:sz w:val="24"/>
                <w:szCs w:val="24"/>
                <w:lang w:eastAsia="en-GB"/>
              </w:rPr>
              <w:t>B</w:t>
            </w:r>
            <w:r w:rsidRPr="002B369A">
              <w:rPr>
                <w:rFonts w:ascii="Calibri" w:eastAsia="Times New Roman" w:hAnsi="Calibri" w:cs="Calibri"/>
                <w:b/>
                <w:bCs/>
                <w:color w:val="000000"/>
                <w:sz w:val="24"/>
                <w:szCs w:val="24"/>
                <w:lang w:eastAsia="en-GB"/>
              </w:rPr>
              <w:t>uffer</w:t>
            </w:r>
            <w:r>
              <w:rPr>
                <w:rFonts w:ascii="Calibri" w:eastAsia="Times New Roman" w:hAnsi="Calibri" w:cs="Calibri"/>
                <w:b/>
                <w:bCs/>
                <w:color w:val="000000"/>
                <w:sz w:val="24"/>
                <w:szCs w:val="24"/>
                <w:lang w:eastAsia="en-GB"/>
              </w:rPr>
              <w:t xml:space="preserve"> to</w:t>
            </w:r>
            <w:r w:rsidRPr="002B369A">
              <w:rPr>
                <w:rFonts w:ascii="Calibri" w:eastAsia="Times New Roman" w:hAnsi="Calibri" w:cs="Calibri"/>
                <w:b/>
                <w:bCs/>
                <w:color w:val="000000"/>
                <w:sz w:val="24"/>
                <w:szCs w:val="24"/>
                <w:lang w:eastAsia="en-GB"/>
              </w:rPr>
              <w:t xml:space="preserve"> </w:t>
            </w:r>
            <w:r>
              <w:rPr>
                <w:rFonts w:ascii="Calibri" w:eastAsia="Times New Roman" w:hAnsi="Calibri" w:cs="Calibri"/>
                <w:b/>
                <w:bCs/>
                <w:color w:val="000000"/>
                <w:sz w:val="24"/>
                <w:szCs w:val="24"/>
                <w:lang w:eastAsia="en-GB"/>
              </w:rPr>
              <w:t>H</w:t>
            </w:r>
            <w:r w:rsidRPr="002B369A">
              <w:rPr>
                <w:rFonts w:ascii="Calibri" w:eastAsia="Times New Roman" w:hAnsi="Calibri" w:cs="Calibri"/>
                <w:b/>
                <w:bCs/>
                <w:color w:val="000000"/>
                <w:sz w:val="24"/>
                <w:szCs w:val="24"/>
                <w:lang w:eastAsia="en-GB"/>
              </w:rPr>
              <w:t xml:space="preserve">edgerows </w:t>
            </w:r>
            <w:r>
              <w:rPr>
                <w:rFonts w:ascii="Calibri" w:eastAsia="Times New Roman" w:hAnsi="Calibri" w:cs="Calibri"/>
                <w:b/>
                <w:bCs/>
                <w:color w:val="000000"/>
                <w:sz w:val="24"/>
                <w:szCs w:val="24"/>
                <w:lang w:eastAsia="en-GB"/>
              </w:rPr>
              <w:t>&lt;</w:t>
            </w:r>
            <w:r w:rsidRPr="002B369A">
              <w:rPr>
                <w:rFonts w:ascii="Calibri" w:eastAsia="Times New Roman" w:hAnsi="Calibri" w:cs="Calibri"/>
                <w:b/>
                <w:bCs/>
                <w:color w:val="000000"/>
                <w:sz w:val="24"/>
                <w:szCs w:val="24"/>
                <w:lang w:eastAsia="en-GB"/>
              </w:rPr>
              <w:t>150m</w:t>
            </w:r>
            <w:r>
              <w:rPr>
                <w:rFonts w:ascii="Calibri" w:eastAsia="Times New Roman" w:hAnsi="Calibri" w:cs="Calibri"/>
                <w:b/>
                <w:bCs/>
                <w:color w:val="000000"/>
                <w:sz w:val="24"/>
                <w:szCs w:val="24"/>
                <w:lang w:eastAsia="en-GB"/>
              </w:rPr>
              <w:t xml:space="preserve"> long</w:t>
            </w:r>
          </w:p>
        </w:tc>
        <w:tc>
          <w:tcPr>
            <w:tcW w:w="2904" w:type="dxa"/>
            <w:noWrap/>
            <w:vAlign w:val="center"/>
            <w:hideMark/>
          </w:tcPr>
          <w:p w14:paraId="42F589F1" w14:textId="77777777" w:rsidR="006C498A" w:rsidRPr="002435AC" w:rsidRDefault="006C498A" w:rsidP="006C498A">
            <w:pPr>
              <w:rPr>
                <w:rFonts w:ascii="Calibri" w:eastAsia="Times New Roman" w:hAnsi="Calibri" w:cs="Calibri"/>
                <w:color w:val="000000"/>
                <w:lang w:eastAsia="en-GB"/>
              </w:rPr>
            </w:pPr>
            <w:r w:rsidRPr="002435AC">
              <w:rPr>
                <w:rFonts w:ascii="Calibri" w:eastAsia="Times New Roman" w:hAnsi="Calibri" w:cs="Calibri"/>
                <w:color w:val="000000"/>
                <w:lang w:eastAsia="en-GB"/>
              </w:rPr>
              <w:t>Improved habitat connectivity</w:t>
            </w:r>
          </w:p>
        </w:tc>
        <w:tc>
          <w:tcPr>
            <w:tcW w:w="1631" w:type="dxa"/>
            <w:vAlign w:val="center"/>
          </w:tcPr>
          <w:p w14:paraId="60B9AEE7"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1</w:t>
            </w:r>
          </w:p>
        </w:tc>
        <w:tc>
          <w:tcPr>
            <w:tcW w:w="1632" w:type="dxa"/>
            <w:vAlign w:val="center"/>
          </w:tcPr>
          <w:p w14:paraId="4E77B147"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1</w:t>
            </w:r>
          </w:p>
        </w:tc>
      </w:tr>
      <w:tr w:rsidR="006C498A" w:rsidRPr="002435AC" w14:paraId="77905157" w14:textId="77777777" w:rsidTr="0049101B">
        <w:trPr>
          <w:trHeight w:val="586"/>
        </w:trPr>
        <w:tc>
          <w:tcPr>
            <w:tcW w:w="2903" w:type="dxa"/>
            <w:noWrap/>
            <w:vAlign w:val="center"/>
            <w:hideMark/>
          </w:tcPr>
          <w:p w14:paraId="79BFA50D"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150m </w:t>
            </w:r>
            <w:r>
              <w:rPr>
                <w:rFonts w:ascii="Calibri" w:eastAsia="Times New Roman" w:hAnsi="Calibri" w:cs="Calibri"/>
                <w:b/>
                <w:bCs/>
                <w:color w:val="000000"/>
                <w:sz w:val="24"/>
                <w:szCs w:val="24"/>
                <w:lang w:eastAsia="en-GB"/>
              </w:rPr>
              <w:t>B</w:t>
            </w:r>
            <w:r w:rsidRPr="002B369A">
              <w:rPr>
                <w:rFonts w:ascii="Calibri" w:eastAsia="Times New Roman" w:hAnsi="Calibri" w:cs="Calibri"/>
                <w:b/>
                <w:bCs/>
                <w:color w:val="000000"/>
                <w:sz w:val="24"/>
                <w:szCs w:val="24"/>
                <w:lang w:eastAsia="en-GB"/>
              </w:rPr>
              <w:t xml:space="preserve">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w:t>
            </w:r>
            <w:r>
              <w:rPr>
                <w:rFonts w:ascii="Calibri" w:eastAsia="Times New Roman" w:hAnsi="Calibri" w:cs="Calibri"/>
                <w:b/>
                <w:bCs/>
                <w:color w:val="000000"/>
                <w:sz w:val="24"/>
                <w:szCs w:val="24"/>
                <w:lang w:eastAsia="en-GB"/>
              </w:rPr>
              <w:t>H</w:t>
            </w:r>
            <w:r w:rsidRPr="002B369A">
              <w:rPr>
                <w:rFonts w:ascii="Calibri" w:eastAsia="Times New Roman" w:hAnsi="Calibri" w:cs="Calibri"/>
                <w:b/>
                <w:bCs/>
                <w:color w:val="000000"/>
                <w:sz w:val="24"/>
                <w:szCs w:val="24"/>
                <w:lang w:eastAsia="en-GB"/>
              </w:rPr>
              <w:t xml:space="preserve">edgerows 150m </w:t>
            </w:r>
            <w:r>
              <w:rPr>
                <w:rFonts w:ascii="Calibri" w:eastAsia="Times New Roman" w:hAnsi="Calibri" w:cs="Calibri"/>
                <w:b/>
                <w:bCs/>
                <w:color w:val="000000"/>
                <w:sz w:val="24"/>
                <w:szCs w:val="24"/>
                <w:lang w:eastAsia="en-GB"/>
              </w:rPr>
              <w:t>-</w:t>
            </w:r>
            <w:r w:rsidRPr="002B369A">
              <w:rPr>
                <w:rFonts w:ascii="Calibri" w:eastAsia="Times New Roman" w:hAnsi="Calibri" w:cs="Calibri"/>
                <w:b/>
                <w:bCs/>
                <w:color w:val="000000"/>
                <w:sz w:val="24"/>
                <w:szCs w:val="24"/>
                <w:lang w:eastAsia="en-GB"/>
              </w:rPr>
              <w:t xml:space="preserve"> 500m</w:t>
            </w:r>
            <w:r>
              <w:rPr>
                <w:rFonts w:ascii="Calibri" w:eastAsia="Times New Roman" w:hAnsi="Calibri" w:cs="Calibri"/>
                <w:b/>
                <w:bCs/>
                <w:color w:val="000000"/>
                <w:sz w:val="24"/>
                <w:szCs w:val="24"/>
                <w:lang w:eastAsia="en-GB"/>
              </w:rPr>
              <w:t xml:space="preserve"> Long</w:t>
            </w:r>
          </w:p>
        </w:tc>
        <w:tc>
          <w:tcPr>
            <w:tcW w:w="2904" w:type="dxa"/>
            <w:noWrap/>
            <w:vAlign w:val="center"/>
            <w:hideMark/>
          </w:tcPr>
          <w:p w14:paraId="482BE9EB" w14:textId="77777777" w:rsidR="006C498A" w:rsidRPr="002435AC" w:rsidRDefault="006C498A" w:rsidP="006C498A">
            <w:pPr>
              <w:rPr>
                <w:rFonts w:ascii="Calibri" w:eastAsia="Times New Roman" w:hAnsi="Calibri" w:cs="Calibri"/>
                <w:color w:val="000000"/>
                <w:lang w:eastAsia="en-GB"/>
              </w:rPr>
            </w:pPr>
            <w:r w:rsidRPr="002435AC">
              <w:rPr>
                <w:rFonts w:ascii="Calibri" w:eastAsia="Times New Roman" w:hAnsi="Calibri" w:cs="Calibri"/>
                <w:color w:val="000000"/>
                <w:lang w:eastAsia="en-GB"/>
              </w:rPr>
              <w:t>Improved habitat connectivity</w:t>
            </w:r>
          </w:p>
        </w:tc>
        <w:tc>
          <w:tcPr>
            <w:tcW w:w="1631" w:type="dxa"/>
            <w:vAlign w:val="center"/>
          </w:tcPr>
          <w:p w14:paraId="57B9C27F"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3</w:t>
            </w:r>
          </w:p>
        </w:tc>
        <w:tc>
          <w:tcPr>
            <w:tcW w:w="1632" w:type="dxa"/>
            <w:vAlign w:val="center"/>
          </w:tcPr>
          <w:p w14:paraId="0C677215"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2</w:t>
            </w:r>
          </w:p>
        </w:tc>
      </w:tr>
      <w:tr w:rsidR="006C498A" w:rsidRPr="002435AC" w14:paraId="20B7FB1E" w14:textId="77777777" w:rsidTr="0049101B">
        <w:trPr>
          <w:trHeight w:val="586"/>
        </w:trPr>
        <w:tc>
          <w:tcPr>
            <w:tcW w:w="2903" w:type="dxa"/>
            <w:noWrap/>
            <w:vAlign w:val="center"/>
            <w:hideMark/>
          </w:tcPr>
          <w:p w14:paraId="768D5BE8" w14:textId="299A9F0E"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150m </w:t>
            </w:r>
            <w:r>
              <w:rPr>
                <w:rFonts w:ascii="Calibri" w:eastAsia="Times New Roman" w:hAnsi="Calibri" w:cs="Calibri"/>
                <w:b/>
                <w:bCs/>
                <w:color w:val="000000"/>
                <w:sz w:val="24"/>
                <w:szCs w:val="24"/>
                <w:lang w:eastAsia="en-GB"/>
              </w:rPr>
              <w:t>B</w:t>
            </w:r>
            <w:r w:rsidRPr="002B369A">
              <w:rPr>
                <w:rFonts w:ascii="Calibri" w:eastAsia="Times New Roman" w:hAnsi="Calibri" w:cs="Calibri"/>
                <w:b/>
                <w:bCs/>
                <w:color w:val="000000"/>
                <w:sz w:val="24"/>
                <w:szCs w:val="24"/>
                <w:lang w:eastAsia="en-GB"/>
              </w:rPr>
              <w:t xml:space="preserve">uffer </w:t>
            </w:r>
            <w:r>
              <w:rPr>
                <w:rFonts w:ascii="Calibri" w:eastAsia="Times New Roman" w:hAnsi="Calibri" w:cs="Calibri"/>
                <w:b/>
                <w:bCs/>
                <w:color w:val="000000"/>
                <w:sz w:val="24"/>
                <w:szCs w:val="24"/>
                <w:lang w:eastAsia="en-GB"/>
              </w:rPr>
              <w:t>to H</w:t>
            </w:r>
            <w:r w:rsidRPr="002B369A">
              <w:rPr>
                <w:rFonts w:ascii="Calibri" w:eastAsia="Times New Roman" w:hAnsi="Calibri" w:cs="Calibri"/>
                <w:b/>
                <w:bCs/>
                <w:color w:val="000000"/>
                <w:sz w:val="24"/>
                <w:szCs w:val="24"/>
                <w:lang w:eastAsia="en-GB"/>
              </w:rPr>
              <w:t xml:space="preserve">edgerows </w:t>
            </w:r>
            <w:r>
              <w:rPr>
                <w:rFonts w:ascii="Calibri" w:eastAsia="Times New Roman" w:hAnsi="Calibri" w:cs="Calibri"/>
                <w:b/>
                <w:bCs/>
                <w:color w:val="000000"/>
                <w:sz w:val="24"/>
                <w:szCs w:val="24"/>
                <w:lang w:eastAsia="en-GB"/>
              </w:rPr>
              <w:t>&gt;</w:t>
            </w:r>
            <w:r w:rsidRPr="002B369A">
              <w:rPr>
                <w:rFonts w:ascii="Calibri" w:eastAsia="Times New Roman" w:hAnsi="Calibri" w:cs="Calibri"/>
                <w:b/>
                <w:bCs/>
                <w:color w:val="000000"/>
                <w:sz w:val="24"/>
                <w:szCs w:val="24"/>
                <w:lang w:eastAsia="en-GB"/>
              </w:rPr>
              <w:t>500m</w:t>
            </w:r>
            <w:r>
              <w:rPr>
                <w:rFonts w:ascii="Calibri" w:eastAsia="Times New Roman" w:hAnsi="Calibri" w:cs="Calibri"/>
                <w:b/>
                <w:bCs/>
                <w:color w:val="000000"/>
                <w:sz w:val="24"/>
                <w:szCs w:val="24"/>
                <w:lang w:eastAsia="en-GB"/>
              </w:rPr>
              <w:t xml:space="preserve"> Long</w:t>
            </w:r>
          </w:p>
        </w:tc>
        <w:tc>
          <w:tcPr>
            <w:tcW w:w="2904" w:type="dxa"/>
            <w:noWrap/>
            <w:vAlign w:val="center"/>
            <w:hideMark/>
          </w:tcPr>
          <w:p w14:paraId="280BC34D" w14:textId="77777777" w:rsidR="006C498A" w:rsidRPr="002435AC" w:rsidRDefault="006C498A" w:rsidP="006C498A">
            <w:pPr>
              <w:rPr>
                <w:rFonts w:ascii="Calibri" w:eastAsia="Times New Roman" w:hAnsi="Calibri" w:cs="Calibri"/>
                <w:color w:val="000000"/>
                <w:lang w:eastAsia="en-GB"/>
              </w:rPr>
            </w:pPr>
            <w:r w:rsidRPr="002435AC">
              <w:rPr>
                <w:rFonts w:ascii="Calibri" w:eastAsia="Times New Roman" w:hAnsi="Calibri" w:cs="Calibri"/>
                <w:color w:val="000000"/>
                <w:lang w:eastAsia="en-GB"/>
              </w:rPr>
              <w:t>Improved habitat connectivity</w:t>
            </w:r>
          </w:p>
        </w:tc>
        <w:tc>
          <w:tcPr>
            <w:tcW w:w="1631" w:type="dxa"/>
            <w:vAlign w:val="center"/>
          </w:tcPr>
          <w:p w14:paraId="665029BA"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5</w:t>
            </w:r>
          </w:p>
        </w:tc>
        <w:tc>
          <w:tcPr>
            <w:tcW w:w="1632" w:type="dxa"/>
            <w:vAlign w:val="center"/>
          </w:tcPr>
          <w:p w14:paraId="2C5DACB9"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3</w:t>
            </w:r>
          </w:p>
        </w:tc>
      </w:tr>
      <w:tr w:rsidR="006C498A" w:rsidRPr="002435AC" w14:paraId="5EB52E00" w14:textId="77777777" w:rsidTr="00C210A1">
        <w:trPr>
          <w:trHeight w:val="586"/>
        </w:trPr>
        <w:tc>
          <w:tcPr>
            <w:tcW w:w="2903" w:type="dxa"/>
            <w:noWrap/>
            <w:vAlign w:val="center"/>
            <w:hideMark/>
          </w:tcPr>
          <w:p w14:paraId="4D29736E"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50m </w:t>
            </w:r>
            <w:r>
              <w:rPr>
                <w:rFonts w:ascii="Calibri" w:eastAsia="Times New Roman" w:hAnsi="Calibri" w:cs="Calibri"/>
                <w:b/>
                <w:bCs/>
                <w:color w:val="000000"/>
                <w:sz w:val="24"/>
                <w:szCs w:val="24"/>
                <w:lang w:eastAsia="en-GB"/>
              </w:rPr>
              <w:t>B</w:t>
            </w:r>
            <w:r w:rsidRPr="002B369A">
              <w:rPr>
                <w:rFonts w:ascii="Calibri" w:eastAsia="Times New Roman" w:hAnsi="Calibri" w:cs="Calibri"/>
                <w:b/>
                <w:bCs/>
                <w:color w:val="000000"/>
                <w:sz w:val="24"/>
                <w:szCs w:val="24"/>
                <w:lang w:eastAsia="en-GB"/>
              </w:rPr>
              <w:t xml:space="preserve">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w:t>
            </w:r>
            <w:r>
              <w:rPr>
                <w:rFonts w:ascii="Calibri" w:eastAsia="Times New Roman" w:hAnsi="Calibri" w:cs="Calibri"/>
                <w:b/>
                <w:bCs/>
                <w:color w:val="000000"/>
                <w:sz w:val="24"/>
                <w:szCs w:val="24"/>
                <w:lang w:eastAsia="en-GB"/>
              </w:rPr>
              <w:t>A</w:t>
            </w:r>
            <w:r w:rsidRPr="002B369A">
              <w:rPr>
                <w:rFonts w:ascii="Calibri" w:eastAsia="Times New Roman" w:hAnsi="Calibri" w:cs="Calibri"/>
                <w:b/>
                <w:bCs/>
                <w:color w:val="000000"/>
                <w:sz w:val="24"/>
                <w:szCs w:val="24"/>
                <w:lang w:eastAsia="en-GB"/>
              </w:rPr>
              <w:t xml:space="preserve">ncient </w:t>
            </w:r>
            <w:r>
              <w:rPr>
                <w:rFonts w:ascii="Calibri" w:eastAsia="Times New Roman" w:hAnsi="Calibri" w:cs="Calibri"/>
                <w:b/>
                <w:bCs/>
                <w:color w:val="000000"/>
                <w:sz w:val="24"/>
                <w:szCs w:val="24"/>
                <w:lang w:eastAsia="en-GB"/>
              </w:rPr>
              <w:t>W</w:t>
            </w:r>
            <w:r w:rsidRPr="002B369A">
              <w:rPr>
                <w:rFonts w:ascii="Calibri" w:eastAsia="Times New Roman" w:hAnsi="Calibri" w:cs="Calibri"/>
                <w:b/>
                <w:bCs/>
                <w:color w:val="000000"/>
                <w:sz w:val="24"/>
                <w:szCs w:val="24"/>
                <w:lang w:eastAsia="en-GB"/>
              </w:rPr>
              <w:t>oodland</w:t>
            </w:r>
          </w:p>
        </w:tc>
        <w:tc>
          <w:tcPr>
            <w:tcW w:w="2904" w:type="dxa"/>
            <w:noWrap/>
            <w:vAlign w:val="center"/>
            <w:hideMark/>
          </w:tcPr>
          <w:p w14:paraId="4A3E3261" w14:textId="77777777" w:rsidR="006C498A" w:rsidRPr="002435AC" w:rsidRDefault="006C498A" w:rsidP="00C210A1">
            <w:pPr>
              <w:rPr>
                <w:rFonts w:ascii="Calibri" w:eastAsia="Times New Roman" w:hAnsi="Calibri" w:cs="Calibri"/>
                <w:color w:val="000000"/>
                <w:lang w:eastAsia="en-GB"/>
              </w:rPr>
            </w:pPr>
            <w:r w:rsidRPr="002435AC">
              <w:rPr>
                <w:rFonts w:ascii="Calibri" w:eastAsia="Times New Roman" w:hAnsi="Calibri" w:cs="Calibri"/>
                <w:color w:val="000000"/>
                <w:lang w:eastAsia="en-GB"/>
              </w:rPr>
              <w:t>Protective buffer for high value woodlands</w:t>
            </w:r>
          </w:p>
        </w:tc>
        <w:tc>
          <w:tcPr>
            <w:tcW w:w="1631" w:type="dxa"/>
            <w:vAlign w:val="center"/>
          </w:tcPr>
          <w:p w14:paraId="4F1F90E6"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3</w:t>
            </w:r>
          </w:p>
        </w:tc>
        <w:tc>
          <w:tcPr>
            <w:tcW w:w="1632" w:type="dxa"/>
            <w:vAlign w:val="center"/>
          </w:tcPr>
          <w:p w14:paraId="0906A358"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5</w:t>
            </w:r>
          </w:p>
        </w:tc>
      </w:tr>
      <w:tr w:rsidR="006C498A" w:rsidRPr="002435AC" w14:paraId="462F5F20" w14:textId="77777777" w:rsidTr="00C210A1">
        <w:trPr>
          <w:trHeight w:val="586"/>
        </w:trPr>
        <w:tc>
          <w:tcPr>
            <w:tcW w:w="2903" w:type="dxa"/>
            <w:noWrap/>
            <w:vAlign w:val="center"/>
            <w:hideMark/>
          </w:tcPr>
          <w:p w14:paraId="67B29754"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150m </w:t>
            </w:r>
            <w:r>
              <w:rPr>
                <w:rFonts w:ascii="Calibri" w:eastAsia="Times New Roman" w:hAnsi="Calibri" w:cs="Calibri"/>
                <w:b/>
                <w:bCs/>
                <w:color w:val="000000"/>
                <w:sz w:val="24"/>
                <w:szCs w:val="24"/>
                <w:lang w:eastAsia="en-GB"/>
              </w:rPr>
              <w:t>B</w:t>
            </w:r>
            <w:r w:rsidRPr="002B369A">
              <w:rPr>
                <w:rFonts w:ascii="Calibri" w:eastAsia="Times New Roman" w:hAnsi="Calibri" w:cs="Calibri"/>
                <w:b/>
                <w:bCs/>
                <w:color w:val="000000"/>
                <w:sz w:val="24"/>
                <w:szCs w:val="24"/>
                <w:lang w:eastAsia="en-GB"/>
              </w:rPr>
              <w:t xml:space="preserve">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w:t>
            </w:r>
            <w:r>
              <w:rPr>
                <w:rFonts w:ascii="Calibri" w:eastAsia="Times New Roman" w:hAnsi="Calibri" w:cs="Calibri"/>
                <w:b/>
                <w:bCs/>
                <w:color w:val="000000"/>
                <w:sz w:val="24"/>
                <w:szCs w:val="24"/>
                <w:lang w:eastAsia="en-GB"/>
              </w:rPr>
              <w:t>Existing W</w:t>
            </w:r>
            <w:r w:rsidRPr="002B369A">
              <w:rPr>
                <w:rFonts w:ascii="Calibri" w:eastAsia="Times New Roman" w:hAnsi="Calibri" w:cs="Calibri"/>
                <w:b/>
                <w:bCs/>
                <w:color w:val="000000"/>
                <w:sz w:val="24"/>
                <w:szCs w:val="24"/>
                <w:lang w:eastAsia="en-GB"/>
              </w:rPr>
              <w:t>oodland</w:t>
            </w:r>
          </w:p>
        </w:tc>
        <w:tc>
          <w:tcPr>
            <w:tcW w:w="2904" w:type="dxa"/>
            <w:noWrap/>
            <w:vAlign w:val="center"/>
            <w:hideMark/>
          </w:tcPr>
          <w:p w14:paraId="49646FD8" w14:textId="77777777" w:rsidR="006C498A" w:rsidRPr="002435AC" w:rsidRDefault="006C498A" w:rsidP="00C210A1">
            <w:pPr>
              <w:rPr>
                <w:rFonts w:ascii="Calibri" w:eastAsia="Times New Roman" w:hAnsi="Calibri" w:cs="Calibri"/>
                <w:color w:val="000000"/>
                <w:lang w:eastAsia="en-GB"/>
              </w:rPr>
            </w:pPr>
            <w:r w:rsidRPr="002435AC">
              <w:rPr>
                <w:rFonts w:ascii="Calibri" w:eastAsia="Times New Roman" w:hAnsi="Calibri" w:cs="Calibri"/>
                <w:color w:val="000000"/>
                <w:lang w:eastAsia="en-GB"/>
              </w:rPr>
              <w:t>Improved habitat connectivity</w:t>
            </w:r>
          </w:p>
        </w:tc>
        <w:tc>
          <w:tcPr>
            <w:tcW w:w="1631" w:type="dxa"/>
            <w:vAlign w:val="center"/>
          </w:tcPr>
          <w:p w14:paraId="2D2394C0"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5</w:t>
            </w:r>
          </w:p>
        </w:tc>
        <w:tc>
          <w:tcPr>
            <w:tcW w:w="1632" w:type="dxa"/>
            <w:vAlign w:val="center"/>
          </w:tcPr>
          <w:p w14:paraId="490E5713"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5</w:t>
            </w:r>
          </w:p>
        </w:tc>
      </w:tr>
      <w:tr w:rsidR="006C498A" w:rsidRPr="002435AC" w14:paraId="460F1833" w14:textId="77777777" w:rsidTr="00C210A1">
        <w:trPr>
          <w:trHeight w:val="586"/>
        </w:trPr>
        <w:tc>
          <w:tcPr>
            <w:tcW w:w="2903" w:type="dxa"/>
            <w:noWrap/>
            <w:vAlign w:val="center"/>
            <w:hideMark/>
          </w:tcPr>
          <w:p w14:paraId="226125B2"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350m </w:t>
            </w:r>
            <w:r>
              <w:rPr>
                <w:rFonts w:ascii="Calibri" w:eastAsia="Times New Roman" w:hAnsi="Calibri" w:cs="Calibri"/>
                <w:b/>
                <w:bCs/>
                <w:color w:val="000000"/>
                <w:sz w:val="24"/>
                <w:szCs w:val="24"/>
                <w:lang w:eastAsia="en-GB"/>
              </w:rPr>
              <w:t>B</w:t>
            </w:r>
            <w:r w:rsidRPr="002B369A">
              <w:rPr>
                <w:rFonts w:ascii="Calibri" w:eastAsia="Times New Roman" w:hAnsi="Calibri" w:cs="Calibri"/>
                <w:b/>
                <w:bCs/>
                <w:color w:val="000000"/>
                <w:sz w:val="24"/>
                <w:szCs w:val="24"/>
                <w:lang w:eastAsia="en-GB"/>
              </w:rPr>
              <w:t xml:space="preserve">uffer </w:t>
            </w:r>
            <w:r>
              <w:rPr>
                <w:rFonts w:ascii="Calibri" w:eastAsia="Times New Roman" w:hAnsi="Calibri" w:cs="Calibri"/>
                <w:b/>
                <w:bCs/>
                <w:color w:val="000000"/>
                <w:sz w:val="24"/>
                <w:szCs w:val="24"/>
                <w:lang w:eastAsia="en-GB"/>
              </w:rPr>
              <w:t>to Existing</w:t>
            </w:r>
            <w:r w:rsidRPr="002B369A">
              <w:rPr>
                <w:rFonts w:ascii="Calibri" w:eastAsia="Times New Roman" w:hAnsi="Calibri" w:cs="Calibri"/>
                <w:b/>
                <w:bCs/>
                <w:color w:val="000000"/>
                <w:sz w:val="24"/>
                <w:szCs w:val="24"/>
                <w:lang w:eastAsia="en-GB"/>
              </w:rPr>
              <w:t xml:space="preserve"> </w:t>
            </w:r>
            <w:r>
              <w:rPr>
                <w:rFonts w:ascii="Calibri" w:eastAsia="Times New Roman" w:hAnsi="Calibri" w:cs="Calibri"/>
                <w:b/>
                <w:bCs/>
                <w:color w:val="000000"/>
                <w:sz w:val="24"/>
                <w:szCs w:val="24"/>
                <w:lang w:eastAsia="en-GB"/>
              </w:rPr>
              <w:t>W</w:t>
            </w:r>
            <w:r w:rsidRPr="002B369A">
              <w:rPr>
                <w:rFonts w:ascii="Calibri" w:eastAsia="Times New Roman" w:hAnsi="Calibri" w:cs="Calibri"/>
                <w:b/>
                <w:bCs/>
                <w:color w:val="000000"/>
                <w:sz w:val="24"/>
                <w:szCs w:val="24"/>
                <w:lang w:eastAsia="en-GB"/>
              </w:rPr>
              <w:t>oodland</w:t>
            </w:r>
          </w:p>
        </w:tc>
        <w:tc>
          <w:tcPr>
            <w:tcW w:w="2904" w:type="dxa"/>
            <w:noWrap/>
            <w:vAlign w:val="center"/>
            <w:hideMark/>
          </w:tcPr>
          <w:p w14:paraId="03EFD3B1" w14:textId="77777777" w:rsidR="006C498A" w:rsidRPr="002435AC" w:rsidRDefault="006C498A" w:rsidP="00C210A1">
            <w:pPr>
              <w:rPr>
                <w:rFonts w:ascii="Calibri" w:eastAsia="Times New Roman" w:hAnsi="Calibri" w:cs="Calibri"/>
                <w:color w:val="000000"/>
                <w:lang w:eastAsia="en-GB"/>
              </w:rPr>
            </w:pPr>
            <w:r w:rsidRPr="002435AC">
              <w:rPr>
                <w:rFonts w:ascii="Calibri" w:eastAsia="Times New Roman" w:hAnsi="Calibri" w:cs="Calibri"/>
                <w:color w:val="000000"/>
                <w:lang w:eastAsia="en-GB"/>
              </w:rPr>
              <w:t>Improved habitat connectivity</w:t>
            </w:r>
          </w:p>
        </w:tc>
        <w:tc>
          <w:tcPr>
            <w:tcW w:w="1631" w:type="dxa"/>
            <w:vAlign w:val="center"/>
          </w:tcPr>
          <w:p w14:paraId="2298DF5B"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2</w:t>
            </w:r>
          </w:p>
        </w:tc>
        <w:tc>
          <w:tcPr>
            <w:tcW w:w="1632" w:type="dxa"/>
            <w:vAlign w:val="center"/>
          </w:tcPr>
          <w:p w14:paraId="5DBD666C"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2</w:t>
            </w:r>
          </w:p>
        </w:tc>
      </w:tr>
      <w:tr w:rsidR="006C498A" w:rsidRPr="002435AC" w14:paraId="0E2E3132" w14:textId="77777777" w:rsidTr="00C210A1">
        <w:trPr>
          <w:trHeight w:val="586"/>
        </w:trPr>
        <w:tc>
          <w:tcPr>
            <w:tcW w:w="2903" w:type="dxa"/>
            <w:noWrap/>
            <w:vAlign w:val="center"/>
            <w:hideMark/>
          </w:tcPr>
          <w:p w14:paraId="4C2023A2"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150m </w:t>
            </w:r>
            <w:r>
              <w:rPr>
                <w:rFonts w:ascii="Calibri" w:eastAsia="Times New Roman" w:hAnsi="Calibri" w:cs="Calibri"/>
                <w:b/>
                <w:bCs/>
                <w:color w:val="000000"/>
                <w:sz w:val="24"/>
                <w:szCs w:val="24"/>
                <w:lang w:eastAsia="en-GB"/>
              </w:rPr>
              <w:t>B</w:t>
            </w:r>
            <w:r w:rsidRPr="002B369A">
              <w:rPr>
                <w:rFonts w:ascii="Calibri" w:eastAsia="Times New Roman" w:hAnsi="Calibri" w:cs="Calibri"/>
                <w:b/>
                <w:bCs/>
                <w:color w:val="000000"/>
                <w:sz w:val="24"/>
                <w:szCs w:val="24"/>
                <w:lang w:eastAsia="en-GB"/>
              </w:rPr>
              <w:t xml:space="preserve">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LWS </w:t>
            </w:r>
            <w:r>
              <w:rPr>
                <w:rFonts w:ascii="Calibri" w:eastAsia="Times New Roman" w:hAnsi="Calibri" w:cs="Calibri"/>
                <w:b/>
                <w:bCs/>
                <w:color w:val="000000"/>
                <w:sz w:val="24"/>
                <w:szCs w:val="24"/>
                <w:lang w:eastAsia="en-GB"/>
              </w:rPr>
              <w:t>W</w:t>
            </w:r>
            <w:r w:rsidRPr="002B369A">
              <w:rPr>
                <w:rFonts w:ascii="Calibri" w:eastAsia="Times New Roman" w:hAnsi="Calibri" w:cs="Calibri"/>
                <w:b/>
                <w:bCs/>
                <w:color w:val="000000"/>
                <w:sz w:val="24"/>
                <w:szCs w:val="24"/>
                <w:lang w:eastAsia="en-GB"/>
              </w:rPr>
              <w:t>oodland</w:t>
            </w:r>
          </w:p>
        </w:tc>
        <w:tc>
          <w:tcPr>
            <w:tcW w:w="2904" w:type="dxa"/>
            <w:noWrap/>
            <w:vAlign w:val="center"/>
            <w:hideMark/>
          </w:tcPr>
          <w:p w14:paraId="0803E628" w14:textId="77777777" w:rsidR="006C498A" w:rsidRPr="002435AC" w:rsidRDefault="006C498A" w:rsidP="00C210A1">
            <w:pPr>
              <w:rPr>
                <w:rFonts w:ascii="Calibri" w:eastAsia="Times New Roman" w:hAnsi="Calibri" w:cs="Calibri"/>
                <w:color w:val="000000"/>
                <w:lang w:eastAsia="en-GB"/>
              </w:rPr>
            </w:pPr>
            <w:r w:rsidRPr="002435AC">
              <w:rPr>
                <w:rFonts w:ascii="Calibri" w:eastAsia="Times New Roman" w:hAnsi="Calibri" w:cs="Calibri"/>
                <w:color w:val="000000"/>
                <w:lang w:eastAsia="en-GB"/>
              </w:rPr>
              <w:t>Protective buffer for high value woodlands</w:t>
            </w:r>
          </w:p>
        </w:tc>
        <w:tc>
          <w:tcPr>
            <w:tcW w:w="1631" w:type="dxa"/>
            <w:vAlign w:val="center"/>
          </w:tcPr>
          <w:p w14:paraId="18A13A04"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3</w:t>
            </w:r>
          </w:p>
        </w:tc>
        <w:tc>
          <w:tcPr>
            <w:tcW w:w="1632" w:type="dxa"/>
            <w:vAlign w:val="center"/>
          </w:tcPr>
          <w:p w14:paraId="7C3B68BE"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5</w:t>
            </w:r>
          </w:p>
        </w:tc>
      </w:tr>
      <w:tr w:rsidR="006C498A" w:rsidRPr="002435AC" w14:paraId="06A5D918" w14:textId="77777777" w:rsidTr="00C210A1">
        <w:trPr>
          <w:trHeight w:val="586"/>
        </w:trPr>
        <w:tc>
          <w:tcPr>
            <w:tcW w:w="2903" w:type="dxa"/>
            <w:noWrap/>
            <w:vAlign w:val="center"/>
            <w:hideMark/>
          </w:tcPr>
          <w:p w14:paraId="1D21FB7F" w14:textId="77777777" w:rsidR="006C498A" w:rsidRPr="002B369A" w:rsidRDefault="006C498A" w:rsidP="006C498A">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100m </w:t>
            </w:r>
            <w:r>
              <w:rPr>
                <w:rFonts w:ascii="Calibri" w:eastAsia="Times New Roman" w:hAnsi="Calibri" w:cs="Calibri"/>
                <w:b/>
                <w:bCs/>
                <w:color w:val="000000"/>
                <w:sz w:val="24"/>
                <w:szCs w:val="24"/>
                <w:lang w:eastAsia="en-GB"/>
              </w:rPr>
              <w:t>B</w:t>
            </w:r>
            <w:r w:rsidRPr="002B369A">
              <w:rPr>
                <w:rFonts w:ascii="Calibri" w:eastAsia="Times New Roman" w:hAnsi="Calibri" w:cs="Calibri"/>
                <w:b/>
                <w:bCs/>
                <w:color w:val="000000"/>
                <w:sz w:val="24"/>
                <w:szCs w:val="24"/>
                <w:lang w:eastAsia="en-GB"/>
              </w:rPr>
              <w:t xml:space="preserve">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Public Rights of Way (PROW)</w:t>
            </w:r>
          </w:p>
        </w:tc>
        <w:tc>
          <w:tcPr>
            <w:tcW w:w="2904" w:type="dxa"/>
            <w:noWrap/>
            <w:vAlign w:val="center"/>
            <w:hideMark/>
          </w:tcPr>
          <w:p w14:paraId="3BB9F0AF" w14:textId="77777777" w:rsidR="006C498A" w:rsidRPr="002435AC" w:rsidRDefault="006C498A" w:rsidP="00C210A1">
            <w:pPr>
              <w:rPr>
                <w:rFonts w:ascii="Calibri" w:eastAsia="Times New Roman" w:hAnsi="Calibri" w:cs="Calibri"/>
                <w:color w:val="000000"/>
                <w:lang w:eastAsia="en-GB"/>
              </w:rPr>
            </w:pPr>
            <w:r w:rsidRPr="002435AC">
              <w:rPr>
                <w:rFonts w:ascii="Calibri" w:eastAsia="Times New Roman" w:hAnsi="Calibri" w:cs="Calibri"/>
                <w:color w:val="000000"/>
                <w:lang w:eastAsia="en-GB"/>
              </w:rPr>
              <w:t xml:space="preserve">Positive </w:t>
            </w:r>
            <w:r>
              <w:rPr>
                <w:rFonts w:ascii="Calibri" w:eastAsia="Times New Roman" w:hAnsi="Calibri" w:cs="Calibri"/>
                <w:color w:val="000000"/>
                <w:lang w:eastAsia="en-GB"/>
              </w:rPr>
              <w:t xml:space="preserve">social </w:t>
            </w:r>
            <w:r w:rsidRPr="002435AC">
              <w:rPr>
                <w:rFonts w:ascii="Calibri" w:eastAsia="Times New Roman" w:hAnsi="Calibri" w:cs="Calibri"/>
                <w:color w:val="000000"/>
                <w:lang w:eastAsia="en-GB"/>
              </w:rPr>
              <w:t>impact on public access to woodlands</w:t>
            </w:r>
          </w:p>
        </w:tc>
        <w:tc>
          <w:tcPr>
            <w:tcW w:w="1631" w:type="dxa"/>
            <w:vAlign w:val="center"/>
          </w:tcPr>
          <w:p w14:paraId="6753303B"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1</w:t>
            </w:r>
          </w:p>
        </w:tc>
        <w:tc>
          <w:tcPr>
            <w:tcW w:w="1632" w:type="dxa"/>
            <w:vAlign w:val="center"/>
          </w:tcPr>
          <w:p w14:paraId="7D6E2C49" w14:textId="77777777" w:rsidR="006C498A" w:rsidRPr="002435AC" w:rsidRDefault="006C498A" w:rsidP="006C498A">
            <w:pPr>
              <w:jc w:val="center"/>
              <w:rPr>
                <w:rFonts w:ascii="Calibri" w:eastAsia="Times New Roman" w:hAnsi="Calibri" w:cs="Calibri"/>
                <w:color w:val="000000"/>
                <w:lang w:eastAsia="en-GB"/>
              </w:rPr>
            </w:pPr>
            <w:r w:rsidRPr="002435AC">
              <w:rPr>
                <w:rFonts w:ascii="Calibri" w:eastAsia="Times New Roman" w:hAnsi="Calibri" w:cs="Calibri"/>
                <w:color w:val="000000"/>
                <w:lang w:eastAsia="en-GB"/>
              </w:rPr>
              <w:t>1</w:t>
            </w:r>
          </w:p>
        </w:tc>
      </w:tr>
    </w:tbl>
    <w:p w14:paraId="7E8F8EDD" w14:textId="028EF9A4" w:rsidR="006C498A" w:rsidRDefault="006C498A" w:rsidP="00540DB4">
      <w:pPr>
        <w:pStyle w:val="Caption"/>
        <w:spacing w:before="120"/>
        <w:jc w:val="both"/>
      </w:pPr>
      <w:r>
        <w:t xml:space="preserve">Table </w:t>
      </w:r>
      <w:fldSimple w:instr=" SEQ Table \* ARABIC ">
        <w:r w:rsidR="00C35AAA">
          <w:rPr>
            <w:noProof/>
          </w:rPr>
          <w:t>3</w:t>
        </w:r>
      </w:fldSimple>
      <w:r>
        <w:t xml:space="preserve"> </w:t>
      </w:r>
      <w:r w:rsidR="00C210A1">
        <w:t>–</w:t>
      </w:r>
      <w:r>
        <w:t xml:space="preserve"> </w:t>
      </w:r>
      <w:r w:rsidRPr="00725429">
        <w:t xml:space="preserve">List of criteria used as the </w:t>
      </w:r>
      <w:r>
        <w:t>positively</w:t>
      </w:r>
      <w:r w:rsidRPr="00725429">
        <w:t xml:space="preserve"> weighted layers in the scored opportunity areas within the non-constraint zones. Data sources can be found in the appendix.</w:t>
      </w:r>
    </w:p>
    <w:p w14:paraId="3011C062" w14:textId="77777777" w:rsidR="00593E49" w:rsidRDefault="00593E49" w:rsidP="00593E49">
      <w:pPr>
        <w:pStyle w:val="Caption"/>
      </w:pPr>
    </w:p>
    <w:tbl>
      <w:tblPr>
        <w:tblStyle w:val="TableGrid"/>
        <w:tblpPr w:leftFromText="180" w:rightFromText="180" w:vertAnchor="text" w:horzAnchor="margin" w:tblpY="87"/>
        <w:tblW w:w="9107" w:type="dxa"/>
        <w:tblLayout w:type="fixed"/>
        <w:tblLook w:val="0600" w:firstRow="0" w:lastRow="0" w:firstColumn="0" w:lastColumn="0" w:noHBand="1" w:noVBand="1"/>
      </w:tblPr>
      <w:tblGrid>
        <w:gridCol w:w="3397"/>
        <w:gridCol w:w="5710"/>
      </w:tblGrid>
      <w:tr w:rsidR="00EE19E5" w:rsidRPr="002435AC" w14:paraId="7BE992AD" w14:textId="77777777" w:rsidTr="00C35AAA">
        <w:trPr>
          <w:trHeight w:val="550"/>
        </w:trPr>
        <w:tc>
          <w:tcPr>
            <w:tcW w:w="3397" w:type="dxa"/>
            <w:noWrap/>
            <w:vAlign w:val="center"/>
          </w:tcPr>
          <w:p w14:paraId="39EB3B6B" w14:textId="684A5388" w:rsidR="00EE19E5" w:rsidRPr="002B369A" w:rsidRDefault="00EE19E5" w:rsidP="00EE19E5">
            <w:pPr>
              <w:rPr>
                <w:rFonts w:ascii="Calibri" w:eastAsia="Times New Roman" w:hAnsi="Calibri" w:cs="Calibri"/>
                <w:b/>
                <w:bCs/>
                <w:color w:val="000000"/>
                <w:sz w:val="24"/>
                <w:szCs w:val="24"/>
                <w:lang w:eastAsia="en-GB"/>
              </w:rPr>
            </w:pPr>
          </w:p>
        </w:tc>
        <w:tc>
          <w:tcPr>
            <w:tcW w:w="5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33F6E" w14:textId="007A20D6" w:rsidR="00EE19E5" w:rsidRPr="002435AC" w:rsidRDefault="00EE19E5" w:rsidP="00EE19E5">
            <w:pPr>
              <w:rPr>
                <w:rFonts w:ascii="Calibri" w:eastAsia="Times New Roman" w:hAnsi="Calibri" w:cs="Calibri"/>
                <w:lang w:eastAsia="en-GB"/>
              </w:rPr>
            </w:pPr>
          </w:p>
        </w:tc>
      </w:tr>
      <w:tr w:rsidR="00EE19E5" w:rsidRPr="002435AC" w14:paraId="61487880" w14:textId="77777777" w:rsidTr="00C35AAA">
        <w:trPr>
          <w:trHeight w:val="550"/>
        </w:trPr>
        <w:tc>
          <w:tcPr>
            <w:tcW w:w="3397" w:type="dxa"/>
            <w:noWrap/>
            <w:vAlign w:val="center"/>
          </w:tcPr>
          <w:p w14:paraId="77859361" w14:textId="4AF70AF4" w:rsidR="00EE19E5" w:rsidRPr="002B369A" w:rsidRDefault="00EE19E5" w:rsidP="00EE19E5">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 xml:space="preserve">300m Buffer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Buildings</w:t>
            </w:r>
          </w:p>
        </w:tc>
        <w:tc>
          <w:tcPr>
            <w:tcW w:w="5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73D863" w14:textId="026C14B9" w:rsidR="00EE19E5" w:rsidRPr="002435AC" w:rsidRDefault="00EE19E5" w:rsidP="00EE19E5">
            <w:pPr>
              <w:rPr>
                <w:rFonts w:ascii="Calibri" w:hAnsi="Calibri" w:cs="Calibri"/>
              </w:rPr>
            </w:pPr>
            <w:r w:rsidRPr="002435AC">
              <w:rPr>
                <w:rFonts w:ascii="Calibri" w:hAnsi="Calibri" w:cs="Calibri"/>
              </w:rPr>
              <w:t>Positive</w:t>
            </w:r>
            <w:r>
              <w:rPr>
                <w:rFonts w:ascii="Calibri" w:hAnsi="Calibri" w:cs="Calibri"/>
              </w:rPr>
              <w:t xml:space="preserve"> social</w:t>
            </w:r>
            <w:r w:rsidRPr="002435AC">
              <w:rPr>
                <w:rFonts w:ascii="Calibri" w:hAnsi="Calibri" w:cs="Calibri"/>
              </w:rPr>
              <w:t xml:space="preserve"> impact on public access to woodlands</w:t>
            </w:r>
            <w:r>
              <w:rPr>
                <w:rFonts w:ascii="Calibri" w:hAnsi="Calibri" w:cs="Calibri"/>
              </w:rPr>
              <w:t xml:space="preserve"> based on Access to Natural Greenspace Standards (</w:t>
            </w:r>
            <w:proofErr w:type="spellStart"/>
            <w:r>
              <w:rPr>
                <w:rFonts w:ascii="Calibri" w:hAnsi="Calibri" w:cs="Calibri"/>
              </w:rPr>
              <w:t>ANGSt</w:t>
            </w:r>
            <w:proofErr w:type="spellEnd"/>
            <w:r>
              <w:rPr>
                <w:rFonts w:ascii="Calibri" w:hAnsi="Calibri" w:cs="Calibri"/>
              </w:rPr>
              <w:t>).</w:t>
            </w:r>
          </w:p>
        </w:tc>
      </w:tr>
      <w:tr w:rsidR="00EE19E5" w:rsidRPr="002435AC" w14:paraId="79C8716E" w14:textId="77777777" w:rsidTr="00C35AAA">
        <w:trPr>
          <w:trHeight w:val="278"/>
        </w:trPr>
        <w:tc>
          <w:tcPr>
            <w:tcW w:w="3397" w:type="dxa"/>
            <w:noWrap/>
            <w:vAlign w:val="center"/>
          </w:tcPr>
          <w:p w14:paraId="61E4ACB9" w14:textId="77777777" w:rsidR="00EE19E5" w:rsidRPr="002B369A" w:rsidRDefault="00EE19E5" w:rsidP="00EE19E5">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Indices of Multiple Deprivation (IMD) Deciles 1 and 2</w:t>
            </w:r>
          </w:p>
        </w:tc>
        <w:tc>
          <w:tcPr>
            <w:tcW w:w="5710" w:type="dxa"/>
            <w:tcBorders>
              <w:top w:val="nil"/>
              <w:left w:val="single" w:sz="4" w:space="0" w:color="auto"/>
              <w:bottom w:val="single" w:sz="4" w:space="0" w:color="auto"/>
              <w:right w:val="single" w:sz="4" w:space="0" w:color="auto"/>
            </w:tcBorders>
            <w:shd w:val="clear" w:color="auto" w:fill="auto"/>
            <w:noWrap/>
            <w:vAlign w:val="center"/>
          </w:tcPr>
          <w:p w14:paraId="1CC324B4" w14:textId="77777777" w:rsidR="00EE19E5" w:rsidRPr="002435AC" w:rsidRDefault="00EE19E5" w:rsidP="00EE19E5">
            <w:pPr>
              <w:rPr>
                <w:rFonts w:ascii="Calibri" w:eastAsia="Times New Roman" w:hAnsi="Calibri" w:cs="Calibri"/>
                <w:lang w:eastAsia="en-GB"/>
              </w:rPr>
            </w:pPr>
            <w:r w:rsidRPr="002435AC">
              <w:rPr>
                <w:rFonts w:ascii="Calibri" w:hAnsi="Calibri" w:cs="Calibri"/>
              </w:rPr>
              <w:t>Positive</w:t>
            </w:r>
            <w:r>
              <w:rPr>
                <w:rFonts w:ascii="Calibri" w:hAnsi="Calibri" w:cs="Calibri"/>
              </w:rPr>
              <w:t xml:space="preserve"> social</w:t>
            </w:r>
            <w:r w:rsidRPr="002435AC">
              <w:rPr>
                <w:rFonts w:ascii="Calibri" w:hAnsi="Calibri" w:cs="Calibri"/>
              </w:rPr>
              <w:t xml:space="preserve"> impact on public access to woodlands</w:t>
            </w:r>
          </w:p>
        </w:tc>
      </w:tr>
      <w:tr w:rsidR="00EE19E5" w:rsidRPr="002435AC" w14:paraId="4974C68B" w14:textId="77777777" w:rsidTr="00C35AAA">
        <w:trPr>
          <w:trHeight w:val="278"/>
        </w:trPr>
        <w:tc>
          <w:tcPr>
            <w:tcW w:w="3397" w:type="dxa"/>
            <w:noWrap/>
            <w:vAlign w:val="center"/>
          </w:tcPr>
          <w:p w14:paraId="19B48D23" w14:textId="77777777" w:rsidR="00EE19E5" w:rsidRPr="002B369A" w:rsidRDefault="00EE19E5" w:rsidP="00EE19E5">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Indices of Multiple Deprivation (IMD) Deciles 3 and 4</w:t>
            </w:r>
          </w:p>
        </w:tc>
        <w:tc>
          <w:tcPr>
            <w:tcW w:w="5710" w:type="dxa"/>
            <w:tcBorders>
              <w:top w:val="nil"/>
              <w:left w:val="single" w:sz="4" w:space="0" w:color="auto"/>
              <w:bottom w:val="single" w:sz="4" w:space="0" w:color="auto"/>
              <w:right w:val="single" w:sz="4" w:space="0" w:color="auto"/>
            </w:tcBorders>
            <w:shd w:val="clear" w:color="auto" w:fill="auto"/>
            <w:noWrap/>
            <w:vAlign w:val="center"/>
          </w:tcPr>
          <w:p w14:paraId="3E973B13" w14:textId="77777777" w:rsidR="00EE19E5" w:rsidRPr="002435AC" w:rsidRDefault="00EE19E5" w:rsidP="00C35AAA">
            <w:pPr>
              <w:keepNext/>
              <w:rPr>
                <w:rFonts w:ascii="Calibri" w:eastAsia="Times New Roman" w:hAnsi="Calibri" w:cs="Calibri"/>
                <w:lang w:eastAsia="en-GB"/>
              </w:rPr>
            </w:pPr>
            <w:r w:rsidRPr="002435AC">
              <w:rPr>
                <w:rFonts w:ascii="Calibri" w:hAnsi="Calibri" w:cs="Calibri"/>
              </w:rPr>
              <w:t>Positive</w:t>
            </w:r>
            <w:r>
              <w:rPr>
                <w:rFonts w:ascii="Calibri" w:hAnsi="Calibri" w:cs="Calibri"/>
              </w:rPr>
              <w:t xml:space="preserve"> social</w:t>
            </w:r>
            <w:r w:rsidRPr="002435AC">
              <w:rPr>
                <w:rFonts w:ascii="Calibri" w:hAnsi="Calibri" w:cs="Calibri"/>
              </w:rPr>
              <w:t xml:space="preserve"> impact on public access to woodlands</w:t>
            </w:r>
          </w:p>
        </w:tc>
      </w:tr>
    </w:tbl>
    <w:p w14:paraId="3ECA04F2" w14:textId="46F59D4D" w:rsidR="00C35AAA" w:rsidRDefault="00C35AAA" w:rsidP="00C35AAA">
      <w:pPr>
        <w:pStyle w:val="Caption"/>
        <w:framePr w:hSpace="180" w:wrap="around" w:vAnchor="text" w:hAnchor="page" w:x="1411" w:y="2673"/>
      </w:pPr>
      <w:r>
        <w:t xml:space="preserve">Table </w:t>
      </w:r>
      <w:fldSimple w:instr=" SEQ Table \* ARABIC ">
        <w:r>
          <w:rPr>
            <w:noProof/>
          </w:rPr>
          <w:t>4</w:t>
        </w:r>
      </w:fldSimple>
      <w:r>
        <w:t xml:space="preserve"> - Social criteria used as additional justification of site selection.</w:t>
      </w:r>
    </w:p>
    <w:p w14:paraId="5434F3BB" w14:textId="6080DD83" w:rsidR="00867104" w:rsidRDefault="00593E49">
      <w:r>
        <w:br w:type="page"/>
      </w:r>
    </w:p>
    <w:p w14:paraId="2EECCF29" w14:textId="0DBA1664" w:rsidR="00001EEF" w:rsidRDefault="00001EEF" w:rsidP="00C65EB4">
      <w:pPr>
        <w:pStyle w:val="Heading1"/>
        <w:jc w:val="both"/>
      </w:pPr>
      <w:bookmarkStart w:id="8" w:name="_Toc75353198"/>
      <w:r>
        <w:lastRenderedPageBreak/>
        <w:t>Results and Discussion</w:t>
      </w:r>
      <w:bookmarkEnd w:id="8"/>
    </w:p>
    <w:p w14:paraId="36F9AC02" w14:textId="77777777" w:rsidR="00C65EB4" w:rsidRPr="00C65EB4" w:rsidRDefault="00C65EB4" w:rsidP="006C498A">
      <w:pPr>
        <w:spacing w:after="0"/>
        <w:jc w:val="both"/>
      </w:pPr>
    </w:p>
    <w:p w14:paraId="0E6734E1" w14:textId="0F98E849" w:rsidR="00FF77D9" w:rsidRPr="00FF77D9" w:rsidRDefault="00FF77D9" w:rsidP="001E0B92">
      <w:pPr>
        <w:spacing w:after="0"/>
        <w:jc w:val="both"/>
        <w:rPr>
          <w:rFonts w:ascii="Calibri" w:eastAsia="Times New Roman" w:hAnsi="Calibri" w:cs="Calibri"/>
          <w:color w:val="000000"/>
          <w:lang w:eastAsia="en-GB"/>
        </w:rPr>
      </w:pPr>
      <w:r>
        <w:t xml:space="preserve">Constraint areas covered </w:t>
      </w:r>
      <w:r w:rsidR="00EE19E5" w:rsidRPr="006E57A6">
        <w:rPr>
          <w:rFonts w:ascii="Calibri" w:hAnsi="Calibri" w:cs="Calibri"/>
          <w:color w:val="000000"/>
        </w:rPr>
        <w:t>16513.26</w:t>
      </w:r>
      <w:r w:rsidR="00EE19E5">
        <w:rPr>
          <w:rFonts w:ascii="Calibri" w:hAnsi="Calibri" w:cs="Calibri"/>
          <w:color w:val="000000"/>
        </w:rPr>
        <w:t>6</w:t>
      </w:r>
      <w:r>
        <w:t xml:space="preserve">ha, leaving </w:t>
      </w:r>
      <w:r w:rsidR="00EE19E5">
        <w:t xml:space="preserve">43.91% </w:t>
      </w:r>
      <w:r w:rsidR="0093101F">
        <w:t xml:space="preserve">(Table </w:t>
      </w:r>
      <w:r w:rsidR="0049101B">
        <w:t>4</w:t>
      </w:r>
      <w:r w:rsidR="0093101F">
        <w:t xml:space="preserve">) </w:t>
      </w:r>
      <w:r>
        <w:t xml:space="preserve">of Lewes district as an opportunity area for woodland establishment (Figure </w:t>
      </w:r>
      <w:r w:rsidR="0049101B">
        <w:t>2</w:t>
      </w:r>
      <w:r>
        <w:t xml:space="preserve">). The criteria with the largest coverage of the constraint areas </w:t>
      </w:r>
      <w:r w:rsidR="00540DB4">
        <w:t>are</w:t>
      </w:r>
      <w:r>
        <w:t xml:space="preserve"> the Priority Habitat Inventory which covers </w:t>
      </w:r>
      <w:r w:rsidRPr="00FF77D9">
        <w:rPr>
          <w:rFonts w:ascii="Calibri" w:eastAsia="Times New Roman" w:hAnsi="Calibri" w:cs="Calibri"/>
          <w:color w:val="000000"/>
          <w:lang w:eastAsia="en-GB"/>
        </w:rPr>
        <w:t>7282.702</w:t>
      </w:r>
      <w:r w:rsidR="00540DB4">
        <w:rPr>
          <w:rFonts w:ascii="Calibri" w:eastAsia="Times New Roman" w:hAnsi="Calibri" w:cs="Calibri"/>
          <w:color w:val="000000"/>
          <w:lang w:eastAsia="en-GB"/>
        </w:rPr>
        <w:t>ha (</w:t>
      </w:r>
      <w:r w:rsidR="000F4CE3">
        <w:rPr>
          <w:rFonts w:ascii="Calibri" w:eastAsia="Times New Roman" w:hAnsi="Calibri" w:cs="Calibri"/>
          <w:color w:val="000000"/>
          <w:lang w:eastAsia="en-GB"/>
        </w:rPr>
        <w:t>57.73</w:t>
      </w:r>
      <w:r w:rsidR="00540DB4">
        <w:rPr>
          <w:rFonts w:ascii="Calibri" w:eastAsia="Times New Roman" w:hAnsi="Calibri" w:cs="Calibri"/>
          <w:color w:val="000000"/>
          <w:lang w:eastAsia="en-GB"/>
        </w:rPr>
        <w:t>% of the constraint area).</w:t>
      </w:r>
      <w:r w:rsidR="009E5F6E">
        <w:rPr>
          <w:rFonts w:ascii="Calibri" w:eastAsia="Times New Roman" w:hAnsi="Calibri" w:cs="Calibri"/>
          <w:color w:val="000000"/>
          <w:lang w:eastAsia="en-GB"/>
        </w:rPr>
        <w:t xml:space="preserve"> The constraint criteria with the smallest area </w:t>
      </w:r>
      <w:r w:rsidR="004372BE">
        <w:rPr>
          <w:rFonts w:ascii="Calibri" w:eastAsia="Times New Roman" w:hAnsi="Calibri" w:cs="Calibri"/>
          <w:color w:val="000000"/>
          <w:lang w:eastAsia="en-GB"/>
        </w:rPr>
        <w:t>were</w:t>
      </w:r>
      <w:r w:rsidR="009E5F6E">
        <w:rPr>
          <w:rFonts w:ascii="Calibri" w:eastAsia="Times New Roman" w:hAnsi="Calibri" w:cs="Calibri"/>
          <w:color w:val="000000"/>
          <w:lang w:eastAsia="en-GB"/>
        </w:rPr>
        <w:t xml:space="preserve"> the buffer of less than 15m to ancient and veteran trees, or trees with preservation orders</w:t>
      </w:r>
      <w:r w:rsidR="004372BE">
        <w:rPr>
          <w:rFonts w:ascii="Calibri" w:eastAsia="Times New Roman" w:hAnsi="Calibri" w:cs="Calibri"/>
          <w:color w:val="000000"/>
          <w:lang w:eastAsia="en-GB"/>
        </w:rPr>
        <w:t xml:space="preserve"> (Table 5)</w:t>
      </w:r>
      <w:r w:rsidR="009E5F6E">
        <w:rPr>
          <w:rFonts w:ascii="Calibri" w:eastAsia="Times New Roman" w:hAnsi="Calibri" w:cs="Calibri"/>
          <w:color w:val="000000"/>
          <w:lang w:eastAsia="en-GB"/>
        </w:rPr>
        <w:t>.</w:t>
      </w:r>
      <w:r w:rsidR="003C1187">
        <w:rPr>
          <w:rFonts w:ascii="Calibri" w:eastAsia="Times New Roman" w:hAnsi="Calibri" w:cs="Calibri"/>
          <w:color w:val="000000"/>
          <w:lang w:eastAsia="en-GB"/>
        </w:rPr>
        <w:t xml:space="preserve"> </w:t>
      </w:r>
    </w:p>
    <w:p w14:paraId="5FEB8205" w14:textId="54073403" w:rsidR="006E1E24" w:rsidRDefault="006E1E24" w:rsidP="00540DB4">
      <w:pPr>
        <w:spacing w:after="0"/>
        <w:jc w:val="both"/>
      </w:pPr>
    </w:p>
    <w:p w14:paraId="37FCCC62" w14:textId="5EAFA66C" w:rsidR="00867104" w:rsidRDefault="006E5090" w:rsidP="000F4CE3">
      <w:pPr>
        <w:keepNext/>
        <w:spacing w:after="120"/>
        <w:jc w:val="center"/>
      </w:pPr>
      <w:r>
        <w:rPr>
          <w:noProof/>
        </w:rPr>
        <w:lastRenderedPageBreak/>
        <w:drawing>
          <wp:inline distT="0" distB="0" distL="0" distR="0" wp14:anchorId="139075DF" wp14:editId="57541BA4">
            <wp:extent cx="5753100" cy="8301422"/>
            <wp:effectExtent l="0" t="0" r="0" b="4445"/>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rotWithShape="1">
                    <a:blip r:embed="rId9" cstate="print">
                      <a:extLst>
                        <a:ext uri="{28A0092B-C50C-407E-A947-70E740481C1C}">
                          <a14:useLocalDpi xmlns:a14="http://schemas.microsoft.com/office/drawing/2010/main" val="0"/>
                        </a:ext>
                      </a:extLst>
                    </a:blip>
                    <a:srcRect r="3778"/>
                    <a:stretch/>
                  </pic:blipFill>
                  <pic:spPr bwMode="auto">
                    <a:xfrm>
                      <a:off x="0" y="0"/>
                      <a:ext cx="5756044" cy="8305670"/>
                    </a:xfrm>
                    <a:prstGeom prst="rect">
                      <a:avLst/>
                    </a:prstGeom>
                    <a:ln>
                      <a:noFill/>
                    </a:ln>
                    <a:extLst>
                      <a:ext uri="{53640926-AAD7-44D8-BBD7-CCE9431645EC}">
                        <a14:shadowObscured xmlns:a14="http://schemas.microsoft.com/office/drawing/2010/main"/>
                      </a:ext>
                    </a:extLst>
                  </pic:spPr>
                </pic:pic>
              </a:graphicData>
            </a:graphic>
          </wp:inline>
        </w:drawing>
      </w:r>
    </w:p>
    <w:p w14:paraId="2D3612D0" w14:textId="4845F729" w:rsidR="000F4CE3" w:rsidRDefault="00867104" w:rsidP="001E0B92">
      <w:pPr>
        <w:pStyle w:val="Caption"/>
        <w:spacing w:before="120"/>
        <w:jc w:val="both"/>
      </w:pPr>
      <w:r>
        <w:t xml:space="preserve">Figure </w:t>
      </w:r>
      <w:r w:rsidR="00D4304D">
        <w:fldChar w:fldCharType="begin"/>
      </w:r>
      <w:r w:rsidR="00D4304D">
        <w:instrText xml:space="preserve"> SEQ Figure \* ARABIC </w:instrText>
      </w:r>
      <w:r w:rsidR="00D4304D">
        <w:fldChar w:fldCharType="separate"/>
      </w:r>
      <w:r w:rsidR="001E0B92">
        <w:rPr>
          <w:noProof/>
        </w:rPr>
        <w:t>2</w:t>
      </w:r>
      <w:r w:rsidR="00D4304D">
        <w:rPr>
          <w:noProof/>
        </w:rPr>
        <w:fldChar w:fldCharType="end"/>
      </w:r>
      <w:r>
        <w:t xml:space="preserve"> </w:t>
      </w:r>
      <w:r w:rsidR="00C210A1">
        <w:t>–</w:t>
      </w:r>
      <w:r>
        <w:t xml:space="preserve"> the constraint areas (shown in grey) with existing woodland (shown in </w:t>
      </w:r>
      <w:r w:rsidR="006E5090">
        <w:t>olivenite</w:t>
      </w:r>
      <w:r>
        <w:t xml:space="preserve"> green) for the Lewes district, using criteria listed in Table 1.</w:t>
      </w:r>
    </w:p>
    <w:tbl>
      <w:tblPr>
        <w:tblStyle w:val="TableGrid"/>
        <w:tblpPr w:leftFromText="180" w:rightFromText="180" w:vertAnchor="page" w:horzAnchor="margin" w:tblpY="1561"/>
        <w:tblW w:w="0" w:type="auto"/>
        <w:tblLook w:val="04A0" w:firstRow="1" w:lastRow="0" w:firstColumn="1" w:lastColumn="0" w:noHBand="0" w:noVBand="1"/>
      </w:tblPr>
      <w:tblGrid>
        <w:gridCol w:w="3005"/>
        <w:gridCol w:w="3005"/>
        <w:gridCol w:w="3006"/>
      </w:tblGrid>
      <w:tr w:rsidR="004F6A22" w14:paraId="6E02088D" w14:textId="77777777" w:rsidTr="004F6A22">
        <w:trPr>
          <w:trHeight w:val="537"/>
        </w:trPr>
        <w:tc>
          <w:tcPr>
            <w:tcW w:w="3005" w:type="dxa"/>
            <w:vAlign w:val="center"/>
          </w:tcPr>
          <w:p w14:paraId="51A1B8E2" w14:textId="77777777" w:rsidR="004F6A22" w:rsidRPr="00EF6C3F" w:rsidRDefault="004F6A22" w:rsidP="004F6A22">
            <w:pPr>
              <w:rPr>
                <w:b/>
                <w:bCs/>
              </w:rPr>
            </w:pPr>
          </w:p>
        </w:tc>
        <w:tc>
          <w:tcPr>
            <w:tcW w:w="3005" w:type="dxa"/>
            <w:vAlign w:val="center"/>
          </w:tcPr>
          <w:p w14:paraId="443E951C" w14:textId="77777777" w:rsidR="004F6A22" w:rsidRPr="00EF6C3F" w:rsidRDefault="004F6A22" w:rsidP="004F6A22">
            <w:pPr>
              <w:rPr>
                <w:b/>
                <w:bCs/>
              </w:rPr>
            </w:pPr>
            <w:r w:rsidRPr="00EF6C3F">
              <w:rPr>
                <w:b/>
                <w:bCs/>
              </w:rPr>
              <w:t>Area (ha)</w:t>
            </w:r>
          </w:p>
        </w:tc>
        <w:tc>
          <w:tcPr>
            <w:tcW w:w="3006" w:type="dxa"/>
            <w:vAlign w:val="center"/>
          </w:tcPr>
          <w:p w14:paraId="2FEB394D" w14:textId="77777777" w:rsidR="004F6A22" w:rsidRPr="00EF6C3F" w:rsidRDefault="004F6A22" w:rsidP="004F6A22">
            <w:pPr>
              <w:rPr>
                <w:b/>
                <w:bCs/>
              </w:rPr>
            </w:pPr>
            <w:r w:rsidRPr="00EF6C3F">
              <w:rPr>
                <w:b/>
                <w:bCs/>
              </w:rPr>
              <w:t>Percentage Cover of Lewes District</w:t>
            </w:r>
            <w:r>
              <w:rPr>
                <w:b/>
                <w:bCs/>
              </w:rPr>
              <w:t xml:space="preserve"> (%)</w:t>
            </w:r>
          </w:p>
        </w:tc>
      </w:tr>
      <w:tr w:rsidR="004F6A22" w14:paraId="19F61B55" w14:textId="77777777" w:rsidTr="004F6A22">
        <w:trPr>
          <w:trHeight w:val="537"/>
        </w:trPr>
        <w:tc>
          <w:tcPr>
            <w:tcW w:w="3005" w:type="dxa"/>
            <w:vAlign w:val="center"/>
          </w:tcPr>
          <w:p w14:paraId="5F0EF14C" w14:textId="77777777" w:rsidR="004F6A22" w:rsidRPr="00EF6C3F" w:rsidRDefault="004F6A22" w:rsidP="004F6A22">
            <w:pPr>
              <w:rPr>
                <w:b/>
                <w:bCs/>
              </w:rPr>
            </w:pPr>
            <w:r w:rsidRPr="00EF6C3F">
              <w:rPr>
                <w:b/>
                <w:bCs/>
              </w:rPr>
              <w:t>Lewes District</w:t>
            </w:r>
          </w:p>
        </w:tc>
        <w:tc>
          <w:tcPr>
            <w:tcW w:w="3005" w:type="dxa"/>
            <w:vAlign w:val="center"/>
          </w:tcPr>
          <w:p w14:paraId="5B4BD5FC" w14:textId="77777777" w:rsidR="004F6A22" w:rsidRDefault="004F6A22" w:rsidP="004F6A22">
            <w:pPr>
              <w:jc w:val="center"/>
            </w:pPr>
            <w:r>
              <w:t>29441.271</w:t>
            </w:r>
          </w:p>
        </w:tc>
        <w:tc>
          <w:tcPr>
            <w:tcW w:w="3006" w:type="dxa"/>
            <w:vAlign w:val="center"/>
          </w:tcPr>
          <w:p w14:paraId="075D1B89" w14:textId="2D9228D4" w:rsidR="004F6A22" w:rsidRDefault="00447898" w:rsidP="004F6A22">
            <w:pPr>
              <w:jc w:val="center"/>
            </w:pPr>
            <w:r>
              <w:t>100%</w:t>
            </w:r>
          </w:p>
        </w:tc>
      </w:tr>
      <w:tr w:rsidR="004F6A22" w14:paraId="06F1D544" w14:textId="77777777" w:rsidTr="004F6A22">
        <w:trPr>
          <w:trHeight w:val="537"/>
        </w:trPr>
        <w:tc>
          <w:tcPr>
            <w:tcW w:w="3005" w:type="dxa"/>
            <w:vAlign w:val="center"/>
          </w:tcPr>
          <w:p w14:paraId="11834713" w14:textId="77777777" w:rsidR="004F6A22" w:rsidRPr="00EF6C3F" w:rsidRDefault="004F6A22" w:rsidP="004F6A22">
            <w:pPr>
              <w:rPr>
                <w:b/>
                <w:bCs/>
              </w:rPr>
            </w:pPr>
            <w:r w:rsidRPr="00EF6C3F">
              <w:rPr>
                <w:b/>
                <w:bCs/>
              </w:rPr>
              <w:t>Constraint Area</w:t>
            </w:r>
          </w:p>
        </w:tc>
        <w:tc>
          <w:tcPr>
            <w:tcW w:w="3005" w:type="dxa"/>
            <w:vAlign w:val="center"/>
          </w:tcPr>
          <w:p w14:paraId="744A6A68" w14:textId="0C3C943F" w:rsidR="004F6A22" w:rsidRPr="00EF6C3F" w:rsidRDefault="006E57A6" w:rsidP="004F6A22">
            <w:pPr>
              <w:jc w:val="center"/>
              <w:rPr>
                <w:rFonts w:ascii="Calibri" w:hAnsi="Calibri" w:cs="Calibri"/>
                <w:color w:val="000000"/>
              </w:rPr>
            </w:pPr>
            <w:r w:rsidRPr="006E57A6">
              <w:rPr>
                <w:rFonts w:ascii="Calibri" w:hAnsi="Calibri" w:cs="Calibri"/>
                <w:color w:val="000000"/>
              </w:rPr>
              <w:t>16513.26</w:t>
            </w:r>
            <w:r w:rsidR="00EE19E5">
              <w:rPr>
                <w:rFonts w:ascii="Calibri" w:hAnsi="Calibri" w:cs="Calibri"/>
                <w:color w:val="000000"/>
              </w:rPr>
              <w:t>6</w:t>
            </w:r>
          </w:p>
        </w:tc>
        <w:tc>
          <w:tcPr>
            <w:tcW w:w="3006" w:type="dxa"/>
            <w:vAlign w:val="center"/>
          </w:tcPr>
          <w:p w14:paraId="65E1150F" w14:textId="24E57DBD" w:rsidR="004F6A22" w:rsidRDefault="00EE19E5" w:rsidP="004F6A22">
            <w:pPr>
              <w:jc w:val="center"/>
            </w:pPr>
            <w:r>
              <w:t>56.09%</w:t>
            </w:r>
          </w:p>
        </w:tc>
      </w:tr>
      <w:tr w:rsidR="004F6A22" w14:paraId="3E1007F3" w14:textId="77777777" w:rsidTr="004F6A22">
        <w:trPr>
          <w:trHeight w:val="537"/>
        </w:trPr>
        <w:tc>
          <w:tcPr>
            <w:tcW w:w="3005" w:type="dxa"/>
            <w:vAlign w:val="center"/>
          </w:tcPr>
          <w:p w14:paraId="068F4C00" w14:textId="77777777" w:rsidR="004F6A22" w:rsidRPr="00EF6C3F" w:rsidRDefault="004F6A22" w:rsidP="004F6A22">
            <w:pPr>
              <w:rPr>
                <w:b/>
                <w:bCs/>
              </w:rPr>
            </w:pPr>
            <w:r>
              <w:rPr>
                <w:b/>
                <w:bCs/>
              </w:rPr>
              <w:t>Opportunity Area</w:t>
            </w:r>
          </w:p>
        </w:tc>
        <w:tc>
          <w:tcPr>
            <w:tcW w:w="3005" w:type="dxa"/>
            <w:vAlign w:val="center"/>
          </w:tcPr>
          <w:p w14:paraId="42635B9D" w14:textId="19FF0FAC" w:rsidR="004F6A22" w:rsidRDefault="006E57A6" w:rsidP="004F6A22">
            <w:pPr>
              <w:jc w:val="center"/>
              <w:rPr>
                <w:rFonts w:ascii="Calibri" w:hAnsi="Calibri" w:cs="Calibri"/>
                <w:color w:val="000000"/>
              </w:rPr>
            </w:pPr>
            <w:r w:rsidRPr="006E57A6">
              <w:rPr>
                <w:rFonts w:ascii="Calibri" w:hAnsi="Calibri" w:cs="Calibri"/>
                <w:color w:val="000000"/>
              </w:rPr>
              <w:t>12928.00</w:t>
            </w:r>
            <w:r w:rsidR="00EE19E5">
              <w:rPr>
                <w:rFonts w:ascii="Calibri" w:hAnsi="Calibri" w:cs="Calibri"/>
                <w:color w:val="000000"/>
              </w:rPr>
              <w:t>5</w:t>
            </w:r>
          </w:p>
        </w:tc>
        <w:tc>
          <w:tcPr>
            <w:tcW w:w="3006" w:type="dxa"/>
            <w:vAlign w:val="center"/>
          </w:tcPr>
          <w:p w14:paraId="78BE780A" w14:textId="08CDD13B" w:rsidR="004F6A22" w:rsidRPr="00EF6C3F" w:rsidRDefault="00EE19E5" w:rsidP="004F6A22">
            <w:pPr>
              <w:keepNext/>
              <w:jc w:val="center"/>
            </w:pPr>
            <w:r>
              <w:t>43.91%</w:t>
            </w:r>
          </w:p>
        </w:tc>
      </w:tr>
    </w:tbl>
    <w:p w14:paraId="65510A8D" w14:textId="3CC9D6FF" w:rsidR="001C1184" w:rsidRDefault="001C1184" w:rsidP="001C1184">
      <w:pPr>
        <w:pStyle w:val="Caption"/>
        <w:spacing w:before="120"/>
      </w:pPr>
      <w:r>
        <w:t xml:space="preserve">Table </w:t>
      </w:r>
      <w:fldSimple w:instr=" SEQ Table \* ARABIC ">
        <w:r w:rsidR="00C35AAA">
          <w:rPr>
            <w:noProof/>
          </w:rPr>
          <w:t>5</w:t>
        </w:r>
      </w:fldSimple>
      <w:r>
        <w:t xml:space="preserve"> </w:t>
      </w:r>
      <w:r w:rsidR="00C210A1">
        <w:t>–</w:t>
      </w:r>
      <w:r>
        <w:t xml:space="preserve"> Coverage of constraint and opportunity areas in both hectares and represented as percentages of the Lewes District.</w:t>
      </w:r>
    </w:p>
    <w:p w14:paraId="0763C817" w14:textId="303BB30E" w:rsidR="00674429" w:rsidRPr="00674429" w:rsidRDefault="00674429" w:rsidP="00674429">
      <w:pPr>
        <w:sectPr w:rsidR="00674429" w:rsidRPr="00674429" w:rsidSect="008C0100">
          <w:headerReference w:type="default" r:id="rId10"/>
          <w:type w:val="continuous"/>
          <w:pgSz w:w="11906" w:h="16838"/>
          <w:pgMar w:top="1440" w:right="1440" w:bottom="1440" w:left="1440" w:header="709" w:footer="709" w:gutter="0"/>
          <w:cols w:space="708"/>
          <w:docGrid w:linePitch="360"/>
        </w:sectPr>
      </w:pPr>
    </w:p>
    <w:p w14:paraId="3A76A6D6" w14:textId="66439FFA" w:rsidR="000F4CE3" w:rsidRPr="000F4CE3" w:rsidRDefault="000F4CE3" w:rsidP="000F4CE3">
      <w:pPr>
        <w:spacing w:after="0"/>
      </w:pPr>
    </w:p>
    <w:tbl>
      <w:tblPr>
        <w:tblStyle w:val="TableGrid"/>
        <w:tblW w:w="0" w:type="auto"/>
        <w:tblLook w:val="04A0" w:firstRow="1" w:lastRow="0" w:firstColumn="1" w:lastColumn="0" w:noHBand="0" w:noVBand="1"/>
      </w:tblPr>
      <w:tblGrid>
        <w:gridCol w:w="4503"/>
        <w:gridCol w:w="4503"/>
      </w:tblGrid>
      <w:tr w:rsidR="006E57A6" w14:paraId="4E012B53" w14:textId="77777777" w:rsidTr="006E57A6">
        <w:trPr>
          <w:trHeight w:val="538"/>
        </w:trPr>
        <w:tc>
          <w:tcPr>
            <w:tcW w:w="4503" w:type="dxa"/>
            <w:vAlign w:val="center"/>
          </w:tcPr>
          <w:p w14:paraId="1658450B" w14:textId="77777777" w:rsidR="006E57A6" w:rsidRPr="00EF6C3F" w:rsidRDefault="006E57A6" w:rsidP="0049101B">
            <w:pPr>
              <w:rPr>
                <w:b/>
                <w:bCs/>
              </w:rPr>
            </w:pPr>
          </w:p>
        </w:tc>
        <w:tc>
          <w:tcPr>
            <w:tcW w:w="4503" w:type="dxa"/>
            <w:vAlign w:val="center"/>
          </w:tcPr>
          <w:p w14:paraId="535D6D62" w14:textId="77777777" w:rsidR="006E57A6" w:rsidRPr="00EF6C3F" w:rsidRDefault="006E57A6" w:rsidP="0049101B">
            <w:pPr>
              <w:rPr>
                <w:b/>
                <w:bCs/>
              </w:rPr>
            </w:pPr>
            <w:r w:rsidRPr="00EF6C3F">
              <w:rPr>
                <w:b/>
                <w:bCs/>
              </w:rPr>
              <w:t>Area (ha)</w:t>
            </w:r>
          </w:p>
        </w:tc>
      </w:tr>
      <w:tr w:rsidR="006E57A6" w14:paraId="09D4C8C0" w14:textId="77777777" w:rsidTr="006E57A6">
        <w:trPr>
          <w:trHeight w:val="538"/>
        </w:trPr>
        <w:tc>
          <w:tcPr>
            <w:tcW w:w="4503" w:type="dxa"/>
            <w:vAlign w:val="center"/>
          </w:tcPr>
          <w:p w14:paraId="1DE7E326" w14:textId="6C66B982" w:rsidR="006E57A6" w:rsidRPr="00EF6C3F" w:rsidRDefault="006E57A6" w:rsidP="0093101F">
            <w:pPr>
              <w:rPr>
                <w:b/>
                <w:bCs/>
              </w:rPr>
            </w:pPr>
            <w:r w:rsidRPr="002B369A">
              <w:rPr>
                <w:rFonts w:ascii="Calibri" w:eastAsia="Times New Roman" w:hAnsi="Calibri" w:cs="Calibri"/>
                <w:b/>
                <w:bCs/>
                <w:color w:val="000000"/>
                <w:sz w:val="24"/>
                <w:szCs w:val="24"/>
                <w:lang w:eastAsia="en-GB"/>
              </w:rPr>
              <w:t>Extent of PHI</w:t>
            </w:r>
          </w:p>
        </w:tc>
        <w:tc>
          <w:tcPr>
            <w:tcW w:w="4503" w:type="dxa"/>
            <w:vAlign w:val="center"/>
          </w:tcPr>
          <w:p w14:paraId="6401F408" w14:textId="175D1F76" w:rsidR="006E57A6" w:rsidRDefault="006E57A6" w:rsidP="006128B3">
            <w:pPr>
              <w:jc w:val="center"/>
            </w:pPr>
            <w:r>
              <w:t>7282.702</w:t>
            </w:r>
          </w:p>
        </w:tc>
      </w:tr>
      <w:tr w:rsidR="006E57A6" w14:paraId="2D15FC3E" w14:textId="77777777" w:rsidTr="006E57A6">
        <w:trPr>
          <w:trHeight w:val="538"/>
        </w:trPr>
        <w:tc>
          <w:tcPr>
            <w:tcW w:w="4503" w:type="dxa"/>
            <w:vAlign w:val="center"/>
          </w:tcPr>
          <w:p w14:paraId="43261949" w14:textId="3BE79AED" w:rsidR="006E57A6" w:rsidRPr="00EF6C3F" w:rsidRDefault="006E57A6" w:rsidP="0093101F">
            <w:pPr>
              <w:rPr>
                <w:b/>
                <w:bCs/>
              </w:rPr>
            </w:pPr>
            <w:r w:rsidRPr="002B369A">
              <w:rPr>
                <w:rFonts w:ascii="Calibri" w:eastAsia="Times New Roman" w:hAnsi="Calibri" w:cs="Calibri"/>
                <w:b/>
                <w:bCs/>
                <w:color w:val="000000"/>
                <w:sz w:val="24"/>
                <w:szCs w:val="24"/>
                <w:lang w:eastAsia="en-GB"/>
              </w:rPr>
              <w:t>Extent of Scheduled Ancient Monuments (SAM)</w:t>
            </w:r>
          </w:p>
        </w:tc>
        <w:tc>
          <w:tcPr>
            <w:tcW w:w="4503" w:type="dxa"/>
            <w:vAlign w:val="center"/>
          </w:tcPr>
          <w:p w14:paraId="27A4CD74" w14:textId="6912C28E" w:rsidR="006E57A6" w:rsidRPr="00EF6C3F" w:rsidRDefault="006E57A6" w:rsidP="006128B3">
            <w:pPr>
              <w:jc w:val="center"/>
              <w:rPr>
                <w:rFonts w:ascii="Calibri" w:hAnsi="Calibri" w:cs="Calibri"/>
                <w:color w:val="000000"/>
              </w:rPr>
            </w:pPr>
            <w:r>
              <w:rPr>
                <w:rFonts w:ascii="Calibri" w:hAnsi="Calibri" w:cs="Calibri"/>
                <w:color w:val="000000"/>
              </w:rPr>
              <w:t>100.6005</w:t>
            </w:r>
          </w:p>
        </w:tc>
      </w:tr>
      <w:tr w:rsidR="006E57A6" w14:paraId="796CD3B8" w14:textId="77777777" w:rsidTr="006E57A6">
        <w:trPr>
          <w:trHeight w:val="538"/>
        </w:trPr>
        <w:tc>
          <w:tcPr>
            <w:tcW w:w="4503" w:type="dxa"/>
            <w:vAlign w:val="center"/>
          </w:tcPr>
          <w:p w14:paraId="3F7A9816" w14:textId="3F2F42C0" w:rsidR="006E57A6" w:rsidRPr="00EF6C3F" w:rsidRDefault="006E57A6" w:rsidP="0093101F">
            <w:pPr>
              <w:rPr>
                <w:b/>
                <w:bCs/>
              </w:rPr>
            </w:pPr>
            <w:r w:rsidRPr="002B369A">
              <w:rPr>
                <w:rFonts w:ascii="Calibri" w:eastAsia="Times New Roman" w:hAnsi="Calibri" w:cs="Calibri"/>
                <w:b/>
                <w:bCs/>
                <w:color w:val="000000"/>
                <w:sz w:val="24"/>
                <w:szCs w:val="24"/>
                <w:lang w:eastAsia="en-GB"/>
              </w:rPr>
              <w:t>Extent of Archaeological Notification Area (ANA)</w:t>
            </w:r>
          </w:p>
        </w:tc>
        <w:tc>
          <w:tcPr>
            <w:tcW w:w="4503" w:type="dxa"/>
            <w:vAlign w:val="center"/>
          </w:tcPr>
          <w:p w14:paraId="5D295B5B" w14:textId="360B2654" w:rsidR="006E57A6" w:rsidRDefault="006E57A6" w:rsidP="006128B3">
            <w:pPr>
              <w:jc w:val="center"/>
              <w:rPr>
                <w:rFonts w:ascii="Calibri" w:hAnsi="Calibri" w:cs="Calibri"/>
                <w:color w:val="000000"/>
              </w:rPr>
            </w:pPr>
            <w:r w:rsidRPr="006E57A6">
              <w:rPr>
                <w:rFonts w:ascii="Calibri" w:hAnsi="Calibri" w:cs="Calibri"/>
                <w:color w:val="000000"/>
              </w:rPr>
              <w:t>6929.77</w:t>
            </w:r>
            <w:r>
              <w:rPr>
                <w:rFonts w:ascii="Calibri" w:hAnsi="Calibri" w:cs="Calibri"/>
                <w:color w:val="000000"/>
              </w:rPr>
              <w:t>7</w:t>
            </w:r>
          </w:p>
        </w:tc>
      </w:tr>
      <w:tr w:rsidR="006E57A6" w14:paraId="6FB5E9A0" w14:textId="77777777" w:rsidTr="006E57A6">
        <w:trPr>
          <w:trHeight w:val="538"/>
        </w:trPr>
        <w:tc>
          <w:tcPr>
            <w:tcW w:w="4503" w:type="dxa"/>
            <w:vAlign w:val="center"/>
          </w:tcPr>
          <w:p w14:paraId="268A10B2" w14:textId="30D08DF2" w:rsidR="006E57A6" w:rsidRPr="002B369A" w:rsidRDefault="006E57A6" w:rsidP="0093101F">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World Heritage Sites (WHS)</w:t>
            </w:r>
          </w:p>
        </w:tc>
        <w:tc>
          <w:tcPr>
            <w:tcW w:w="4503" w:type="dxa"/>
            <w:vAlign w:val="center"/>
          </w:tcPr>
          <w:p w14:paraId="19AF36A9" w14:textId="0342D96B" w:rsidR="006E57A6" w:rsidRDefault="006E57A6" w:rsidP="006128B3">
            <w:pPr>
              <w:jc w:val="center"/>
              <w:rPr>
                <w:rFonts w:ascii="Calibri" w:hAnsi="Calibri" w:cs="Calibri"/>
                <w:color w:val="000000"/>
              </w:rPr>
            </w:pPr>
            <w:r>
              <w:rPr>
                <w:rFonts w:ascii="Calibri" w:hAnsi="Calibri" w:cs="Calibri"/>
                <w:color w:val="000000"/>
              </w:rPr>
              <w:t>N/A</w:t>
            </w:r>
          </w:p>
        </w:tc>
      </w:tr>
      <w:tr w:rsidR="006E57A6" w14:paraId="4F18354A" w14:textId="77777777" w:rsidTr="006E57A6">
        <w:trPr>
          <w:trHeight w:val="538"/>
        </w:trPr>
        <w:tc>
          <w:tcPr>
            <w:tcW w:w="4503" w:type="dxa"/>
            <w:vAlign w:val="center"/>
          </w:tcPr>
          <w:p w14:paraId="60CA50DF" w14:textId="6EC14414" w:rsidR="006E57A6" w:rsidRPr="002B369A" w:rsidRDefault="006E57A6" w:rsidP="0093101F">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Local Geological Sites (LGS)</w:t>
            </w:r>
          </w:p>
        </w:tc>
        <w:tc>
          <w:tcPr>
            <w:tcW w:w="4503" w:type="dxa"/>
            <w:vAlign w:val="center"/>
          </w:tcPr>
          <w:p w14:paraId="4C8D5AD8" w14:textId="736285E2" w:rsidR="006E57A6" w:rsidRDefault="006E57A6" w:rsidP="006128B3">
            <w:pPr>
              <w:jc w:val="center"/>
              <w:rPr>
                <w:rFonts w:ascii="Calibri" w:hAnsi="Calibri" w:cs="Calibri"/>
                <w:color w:val="000000"/>
              </w:rPr>
            </w:pPr>
            <w:r>
              <w:rPr>
                <w:rFonts w:ascii="Calibri" w:hAnsi="Calibri" w:cs="Calibri"/>
                <w:color w:val="000000"/>
              </w:rPr>
              <w:t>183.3629</w:t>
            </w:r>
          </w:p>
        </w:tc>
      </w:tr>
      <w:tr w:rsidR="006E57A6" w14:paraId="2A0819A6" w14:textId="77777777" w:rsidTr="006E57A6">
        <w:trPr>
          <w:trHeight w:val="538"/>
        </w:trPr>
        <w:tc>
          <w:tcPr>
            <w:tcW w:w="4503" w:type="dxa"/>
            <w:vAlign w:val="center"/>
          </w:tcPr>
          <w:p w14:paraId="78E3DD06" w14:textId="13CCCE66" w:rsidR="006E57A6" w:rsidRPr="002B369A" w:rsidRDefault="006E57A6" w:rsidP="0093101F">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Urban and Suburban Areas</w:t>
            </w:r>
          </w:p>
        </w:tc>
        <w:tc>
          <w:tcPr>
            <w:tcW w:w="4503" w:type="dxa"/>
            <w:vAlign w:val="center"/>
          </w:tcPr>
          <w:p w14:paraId="58A3318E" w14:textId="19218A9B" w:rsidR="006E57A6" w:rsidRDefault="006E57A6" w:rsidP="006128B3">
            <w:pPr>
              <w:jc w:val="center"/>
              <w:rPr>
                <w:rFonts w:ascii="Calibri" w:hAnsi="Calibri" w:cs="Calibri"/>
                <w:color w:val="000000"/>
              </w:rPr>
            </w:pPr>
            <w:r>
              <w:rPr>
                <w:rFonts w:ascii="Calibri" w:hAnsi="Calibri" w:cs="Calibri"/>
                <w:color w:val="000000"/>
              </w:rPr>
              <w:t>1370.451</w:t>
            </w:r>
          </w:p>
        </w:tc>
      </w:tr>
      <w:tr w:rsidR="006E57A6" w14:paraId="3E8CD549" w14:textId="77777777" w:rsidTr="006E57A6">
        <w:trPr>
          <w:trHeight w:val="538"/>
        </w:trPr>
        <w:tc>
          <w:tcPr>
            <w:tcW w:w="4503" w:type="dxa"/>
            <w:vAlign w:val="center"/>
          </w:tcPr>
          <w:p w14:paraId="5EB8E537" w14:textId="3BDF2896" w:rsidR="006E57A6" w:rsidRPr="002B369A" w:rsidRDefault="006E57A6" w:rsidP="0093101F">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Water and River Network</w:t>
            </w:r>
          </w:p>
        </w:tc>
        <w:tc>
          <w:tcPr>
            <w:tcW w:w="4503" w:type="dxa"/>
            <w:vAlign w:val="center"/>
          </w:tcPr>
          <w:p w14:paraId="763E4931" w14:textId="0B4DD267" w:rsidR="006E57A6" w:rsidRDefault="006E57A6" w:rsidP="006128B3">
            <w:pPr>
              <w:jc w:val="center"/>
              <w:rPr>
                <w:rFonts w:ascii="Calibri" w:hAnsi="Calibri" w:cs="Calibri"/>
                <w:color w:val="000000"/>
              </w:rPr>
            </w:pPr>
            <w:r>
              <w:rPr>
                <w:rFonts w:ascii="Calibri" w:hAnsi="Calibri" w:cs="Calibri"/>
                <w:color w:val="000000"/>
              </w:rPr>
              <w:t>403.9196</w:t>
            </w:r>
          </w:p>
        </w:tc>
      </w:tr>
      <w:tr w:rsidR="006E57A6" w14:paraId="0EE8F595" w14:textId="77777777" w:rsidTr="006E57A6">
        <w:trPr>
          <w:trHeight w:val="538"/>
        </w:trPr>
        <w:tc>
          <w:tcPr>
            <w:tcW w:w="4503" w:type="dxa"/>
            <w:vAlign w:val="center"/>
          </w:tcPr>
          <w:p w14:paraId="10399828" w14:textId="26FEE532" w:rsidR="006E57A6" w:rsidRPr="002B369A" w:rsidRDefault="006E57A6" w:rsidP="0093101F">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25m Buffer Ponds</w:t>
            </w:r>
          </w:p>
        </w:tc>
        <w:tc>
          <w:tcPr>
            <w:tcW w:w="4503" w:type="dxa"/>
            <w:vAlign w:val="center"/>
          </w:tcPr>
          <w:p w14:paraId="0C8EFDCB" w14:textId="3B5E2158" w:rsidR="006E57A6" w:rsidRDefault="006E57A6" w:rsidP="006128B3">
            <w:pPr>
              <w:jc w:val="center"/>
              <w:rPr>
                <w:rFonts w:ascii="Calibri" w:hAnsi="Calibri" w:cs="Calibri"/>
                <w:color w:val="000000"/>
              </w:rPr>
            </w:pPr>
            <w:r w:rsidRPr="00447898">
              <w:rPr>
                <w:rFonts w:ascii="Calibri" w:hAnsi="Calibri" w:cs="Calibri"/>
                <w:color w:val="000000"/>
              </w:rPr>
              <w:t>394</w:t>
            </w:r>
          </w:p>
        </w:tc>
      </w:tr>
      <w:tr w:rsidR="006E57A6" w14:paraId="7784F546" w14:textId="77777777" w:rsidTr="006E57A6">
        <w:trPr>
          <w:trHeight w:val="538"/>
        </w:trPr>
        <w:tc>
          <w:tcPr>
            <w:tcW w:w="4503" w:type="dxa"/>
            <w:vAlign w:val="center"/>
          </w:tcPr>
          <w:p w14:paraId="370A5145" w14:textId="657F5CAB" w:rsidR="006E57A6" w:rsidRPr="002B369A" w:rsidRDefault="006E57A6" w:rsidP="0093101F">
            <w:pPr>
              <w:rPr>
                <w:rFonts w:ascii="Calibri" w:eastAsia="Times New Roman" w:hAnsi="Calibri" w:cs="Calibri"/>
                <w:b/>
                <w:bCs/>
                <w:color w:val="000000"/>
                <w:sz w:val="24"/>
                <w:szCs w:val="24"/>
                <w:lang w:eastAsia="en-GB"/>
              </w:rPr>
            </w:pPr>
            <w:bookmarkStart w:id="9" w:name="_Hlk72663022"/>
            <w:r w:rsidRPr="002B369A">
              <w:rPr>
                <w:rFonts w:ascii="Calibri" w:eastAsia="Times New Roman" w:hAnsi="Calibri" w:cs="Calibri"/>
                <w:b/>
                <w:bCs/>
                <w:color w:val="000000"/>
                <w:sz w:val="24"/>
                <w:szCs w:val="24"/>
                <w:lang w:eastAsia="en-GB"/>
              </w:rPr>
              <w:t>15m Buffer to Veteran Trees/TPO</w:t>
            </w:r>
            <w:bookmarkEnd w:id="9"/>
          </w:p>
        </w:tc>
        <w:tc>
          <w:tcPr>
            <w:tcW w:w="4503" w:type="dxa"/>
            <w:vAlign w:val="center"/>
          </w:tcPr>
          <w:p w14:paraId="21DC9A50" w14:textId="412C77CE" w:rsidR="006E57A6" w:rsidRDefault="006E57A6" w:rsidP="006128B3">
            <w:pPr>
              <w:jc w:val="center"/>
              <w:rPr>
                <w:rFonts w:ascii="Calibri" w:hAnsi="Calibri" w:cs="Calibri"/>
                <w:color w:val="000000"/>
              </w:rPr>
            </w:pPr>
            <w:r>
              <w:rPr>
                <w:rFonts w:ascii="Calibri" w:hAnsi="Calibri" w:cs="Calibri"/>
                <w:color w:val="000000"/>
              </w:rPr>
              <w:t>92.18046</w:t>
            </w:r>
          </w:p>
        </w:tc>
      </w:tr>
      <w:tr w:rsidR="006E57A6" w14:paraId="6A2296B2" w14:textId="77777777" w:rsidTr="006E57A6">
        <w:trPr>
          <w:trHeight w:val="538"/>
        </w:trPr>
        <w:tc>
          <w:tcPr>
            <w:tcW w:w="4503" w:type="dxa"/>
            <w:vAlign w:val="center"/>
          </w:tcPr>
          <w:p w14:paraId="3ED34D21" w14:textId="4BFC1EA7" w:rsidR="006E57A6" w:rsidRPr="002B369A" w:rsidRDefault="006E57A6" w:rsidP="0093101F">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Existing Woodland</w:t>
            </w:r>
          </w:p>
        </w:tc>
        <w:tc>
          <w:tcPr>
            <w:tcW w:w="4503" w:type="dxa"/>
            <w:vAlign w:val="center"/>
          </w:tcPr>
          <w:p w14:paraId="4B42BD09" w14:textId="54A99356" w:rsidR="006E57A6" w:rsidRDefault="006E57A6" w:rsidP="006128B3">
            <w:pPr>
              <w:jc w:val="center"/>
              <w:rPr>
                <w:rFonts w:ascii="Calibri" w:hAnsi="Calibri" w:cs="Calibri"/>
                <w:color w:val="000000"/>
              </w:rPr>
            </w:pPr>
            <w:r>
              <w:rPr>
                <w:rFonts w:ascii="Calibri" w:hAnsi="Calibri" w:cs="Calibri"/>
                <w:color w:val="000000"/>
              </w:rPr>
              <w:t>2952.007</w:t>
            </w:r>
          </w:p>
        </w:tc>
      </w:tr>
      <w:tr w:rsidR="006E57A6" w14:paraId="18DF249E" w14:textId="77777777" w:rsidTr="006E57A6">
        <w:trPr>
          <w:trHeight w:val="538"/>
        </w:trPr>
        <w:tc>
          <w:tcPr>
            <w:tcW w:w="4503" w:type="dxa"/>
            <w:vAlign w:val="center"/>
          </w:tcPr>
          <w:p w14:paraId="00C97ECC" w14:textId="438C8535" w:rsidR="006E57A6" w:rsidRPr="002B369A" w:rsidRDefault="006E57A6" w:rsidP="0093101F">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Agricultural Land Classification (ALC) Grade 1 and 2</w:t>
            </w:r>
          </w:p>
        </w:tc>
        <w:tc>
          <w:tcPr>
            <w:tcW w:w="4503" w:type="dxa"/>
            <w:vAlign w:val="center"/>
          </w:tcPr>
          <w:p w14:paraId="4D1212C7" w14:textId="2ECD8585" w:rsidR="006E57A6" w:rsidRDefault="006E57A6" w:rsidP="006128B3">
            <w:pPr>
              <w:jc w:val="center"/>
              <w:rPr>
                <w:rFonts w:ascii="Calibri" w:hAnsi="Calibri" w:cs="Calibri"/>
                <w:color w:val="000000"/>
              </w:rPr>
            </w:pPr>
            <w:r>
              <w:rPr>
                <w:rFonts w:ascii="Calibri" w:hAnsi="Calibri" w:cs="Calibri"/>
                <w:color w:val="000000"/>
              </w:rPr>
              <w:t>1297.875</w:t>
            </w:r>
          </w:p>
        </w:tc>
      </w:tr>
      <w:tr w:rsidR="006E57A6" w14:paraId="3223AC14" w14:textId="77777777" w:rsidTr="006E57A6">
        <w:trPr>
          <w:trHeight w:val="538"/>
        </w:trPr>
        <w:tc>
          <w:tcPr>
            <w:tcW w:w="4503" w:type="dxa"/>
            <w:vAlign w:val="center"/>
          </w:tcPr>
          <w:p w14:paraId="79FD4B83" w14:textId="1D8D4D51" w:rsidR="006E57A6" w:rsidRPr="002B369A" w:rsidRDefault="006E57A6" w:rsidP="0093101F">
            <w:pPr>
              <w:rPr>
                <w:rFonts w:ascii="Calibri" w:eastAsia="Times New Roman" w:hAnsi="Calibri" w:cs="Calibri"/>
                <w:b/>
                <w:bCs/>
                <w:color w:val="000000"/>
                <w:sz w:val="24"/>
                <w:szCs w:val="24"/>
                <w:lang w:eastAsia="en-GB"/>
              </w:rPr>
            </w:pPr>
            <w:r w:rsidRPr="002B369A">
              <w:rPr>
                <w:rFonts w:ascii="Calibri" w:eastAsia="Times New Roman" w:hAnsi="Calibri" w:cs="Calibri"/>
                <w:b/>
                <w:bCs/>
                <w:color w:val="000000"/>
                <w:sz w:val="24"/>
                <w:szCs w:val="24"/>
                <w:lang w:eastAsia="en-GB"/>
              </w:rPr>
              <w:t>Extent of Battlefields</w:t>
            </w:r>
          </w:p>
        </w:tc>
        <w:tc>
          <w:tcPr>
            <w:tcW w:w="4503" w:type="dxa"/>
            <w:vAlign w:val="center"/>
          </w:tcPr>
          <w:p w14:paraId="0546DE23" w14:textId="1CD6E5EB" w:rsidR="006E57A6" w:rsidRDefault="006E57A6" w:rsidP="006128B3">
            <w:pPr>
              <w:jc w:val="center"/>
              <w:rPr>
                <w:rFonts w:ascii="Calibri" w:hAnsi="Calibri" w:cs="Calibri"/>
                <w:color w:val="000000"/>
              </w:rPr>
            </w:pPr>
            <w:r>
              <w:rPr>
                <w:rFonts w:ascii="Calibri" w:hAnsi="Calibri" w:cs="Calibri"/>
                <w:color w:val="000000"/>
              </w:rPr>
              <w:t>97.5</w:t>
            </w:r>
          </w:p>
        </w:tc>
      </w:tr>
      <w:tr w:rsidR="006E57A6" w14:paraId="45ED3D9E" w14:textId="77777777" w:rsidTr="006E57A6">
        <w:trPr>
          <w:trHeight w:val="538"/>
        </w:trPr>
        <w:tc>
          <w:tcPr>
            <w:tcW w:w="4503" w:type="dxa"/>
            <w:vAlign w:val="center"/>
          </w:tcPr>
          <w:p w14:paraId="257D285E" w14:textId="30586B07" w:rsidR="006E57A6" w:rsidRPr="002B369A" w:rsidRDefault="006E57A6" w:rsidP="0093101F">
            <w:pPr>
              <w:rPr>
                <w:rFonts w:ascii="Calibri" w:eastAsia="Times New Roman" w:hAnsi="Calibri" w:cs="Calibri"/>
                <w:b/>
                <w:bCs/>
                <w:color w:val="000000"/>
                <w:sz w:val="24"/>
                <w:szCs w:val="24"/>
                <w:lang w:eastAsia="en-GB"/>
              </w:rPr>
            </w:pPr>
            <w:bookmarkStart w:id="10" w:name="_Hlk72663479"/>
            <w:r w:rsidRPr="002B369A">
              <w:rPr>
                <w:rFonts w:ascii="Calibri" w:eastAsia="Times New Roman" w:hAnsi="Calibri" w:cs="Calibri"/>
                <w:b/>
                <w:bCs/>
                <w:color w:val="000000"/>
                <w:sz w:val="24"/>
                <w:szCs w:val="24"/>
                <w:lang w:eastAsia="en-GB"/>
              </w:rPr>
              <w:t xml:space="preserve">50m Buffer </w:t>
            </w:r>
            <w:r>
              <w:rPr>
                <w:rFonts w:ascii="Calibri" w:eastAsia="Times New Roman" w:hAnsi="Calibri" w:cs="Calibri"/>
                <w:b/>
                <w:bCs/>
                <w:color w:val="000000"/>
                <w:sz w:val="24"/>
                <w:szCs w:val="24"/>
                <w:lang w:eastAsia="en-GB"/>
              </w:rPr>
              <w:t>to</w:t>
            </w:r>
            <w:r w:rsidRPr="002B369A">
              <w:rPr>
                <w:rFonts w:ascii="Calibri" w:eastAsia="Times New Roman" w:hAnsi="Calibri" w:cs="Calibri"/>
                <w:b/>
                <w:bCs/>
                <w:color w:val="000000"/>
                <w:sz w:val="24"/>
                <w:szCs w:val="24"/>
                <w:lang w:eastAsia="en-GB"/>
              </w:rPr>
              <w:t xml:space="preserve"> </w:t>
            </w:r>
            <w:r>
              <w:rPr>
                <w:rFonts w:ascii="Calibri" w:eastAsia="Times New Roman" w:hAnsi="Calibri" w:cs="Calibri"/>
                <w:b/>
                <w:bCs/>
                <w:color w:val="000000"/>
                <w:sz w:val="24"/>
                <w:szCs w:val="24"/>
                <w:lang w:eastAsia="en-GB"/>
              </w:rPr>
              <w:t>Southern Water</w:t>
            </w:r>
            <w:r w:rsidRPr="002B369A">
              <w:rPr>
                <w:rFonts w:ascii="Calibri" w:eastAsia="Times New Roman" w:hAnsi="Calibri" w:cs="Calibri"/>
                <w:b/>
                <w:bCs/>
                <w:color w:val="000000"/>
                <w:sz w:val="24"/>
                <w:szCs w:val="24"/>
                <w:lang w:eastAsia="en-GB"/>
              </w:rPr>
              <w:t xml:space="preserve"> Infrastructure</w:t>
            </w:r>
            <w:bookmarkEnd w:id="10"/>
          </w:p>
        </w:tc>
        <w:tc>
          <w:tcPr>
            <w:tcW w:w="4503" w:type="dxa"/>
            <w:vAlign w:val="center"/>
          </w:tcPr>
          <w:p w14:paraId="4D8264BB" w14:textId="0E9095E5" w:rsidR="006E57A6" w:rsidRDefault="006E57A6" w:rsidP="006128B3">
            <w:pPr>
              <w:jc w:val="center"/>
              <w:rPr>
                <w:rFonts w:ascii="Calibri" w:hAnsi="Calibri" w:cs="Calibri"/>
                <w:color w:val="000000"/>
              </w:rPr>
            </w:pPr>
            <w:r>
              <w:rPr>
                <w:rFonts w:ascii="Calibri" w:hAnsi="Calibri" w:cs="Calibri"/>
                <w:color w:val="000000"/>
              </w:rPr>
              <w:t>3196.022</w:t>
            </w:r>
          </w:p>
        </w:tc>
      </w:tr>
      <w:tr w:rsidR="006E57A6" w14:paraId="5A993F7D" w14:textId="77777777" w:rsidTr="006E57A6">
        <w:trPr>
          <w:trHeight w:val="538"/>
        </w:trPr>
        <w:tc>
          <w:tcPr>
            <w:tcW w:w="4503" w:type="dxa"/>
            <w:vAlign w:val="center"/>
          </w:tcPr>
          <w:p w14:paraId="1768CC5F" w14:textId="30661F70" w:rsidR="006E57A6" w:rsidRPr="002B369A" w:rsidRDefault="006E57A6" w:rsidP="0093101F">
            <w:pPr>
              <w:rPr>
                <w:rFonts w:ascii="Calibri" w:eastAsia="Times New Roman" w:hAnsi="Calibri" w:cs="Calibri"/>
                <w:b/>
                <w:bCs/>
                <w:color w:val="000000"/>
                <w:sz w:val="24"/>
                <w:szCs w:val="24"/>
                <w:lang w:eastAsia="en-GB"/>
              </w:rPr>
            </w:pPr>
            <w:r>
              <w:rPr>
                <w:rFonts w:ascii="Calibri" w:eastAsia="Times New Roman" w:hAnsi="Calibri" w:cs="Calibri"/>
                <w:b/>
                <w:bCs/>
                <w:color w:val="000000"/>
                <w:sz w:val="24"/>
                <w:szCs w:val="24"/>
                <w:lang w:eastAsia="en-GB"/>
              </w:rPr>
              <w:t>Total</w:t>
            </w:r>
          </w:p>
        </w:tc>
        <w:tc>
          <w:tcPr>
            <w:tcW w:w="4503" w:type="dxa"/>
            <w:vAlign w:val="center"/>
          </w:tcPr>
          <w:p w14:paraId="2A75143B" w14:textId="50313CF9" w:rsidR="006E57A6" w:rsidRDefault="006E57A6" w:rsidP="000F4CE3">
            <w:pPr>
              <w:jc w:val="center"/>
              <w:rPr>
                <w:rFonts w:ascii="Calibri" w:hAnsi="Calibri" w:cs="Calibri"/>
                <w:color w:val="000000"/>
              </w:rPr>
            </w:pPr>
            <w:r>
              <w:rPr>
                <w:rFonts w:ascii="Calibri" w:hAnsi="Calibri" w:cs="Calibri"/>
                <w:color w:val="000000"/>
              </w:rPr>
              <w:t>16976.62</w:t>
            </w:r>
          </w:p>
        </w:tc>
      </w:tr>
    </w:tbl>
    <w:p w14:paraId="6C94C3CA" w14:textId="0FC98718" w:rsidR="009F214B" w:rsidRPr="00CE3CE0" w:rsidRDefault="000F4CE3" w:rsidP="006E57A6">
      <w:pPr>
        <w:pStyle w:val="Caption"/>
        <w:spacing w:before="120"/>
        <w:jc w:val="both"/>
        <w:sectPr w:rsidR="009F214B" w:rsidRPr="00CE3CE0" w:rsidSect="00CE3CE0">
          <w:type w:val="continuous"/>
          <w:pgSz w:w="11906" w:h="16838"/>
          <w:pgMar w:top="1440" w:right="1440" w:bottom="1440" w:left="1440" w:header="709" w:footer="709" w:gutter="0"/>
          <w:cols w:space="708"/>
          <w:docGrid w:linePitch="360"/>
        </w:sectPr>
      </w:pPr>
      <w:r>
        <w:t xml:space="preserve">Table </w:t>
      </w:r>
      <w:fldSimple w:instr=" SEQ Table \* ARABIC ">
        <w:r w:rsidR="00C35AAA">
          <w:rPr>
            <w:noProof/>
          </w:rPr>
          <w:t>6</w:t>
        </w:r>
      </w:fldSimple>
      <w:r>
        <w:t xml:space="preserve"> </w:t>
      </w:r>
      <w:r w:rsidR="00C210A1">
        <w:t>–</w:t>
      </w:r>
      <w:r>
        <w:t xml:space="preserve"> Coverage of individual constraint criteria in hectares</w:t>
      </w:r>
      <w:r w:rsidR="006E57A6">
        <w:t xml:space="preserve"> for comparison of overall composition of the constraint layer.</w:t>
      </w:r>
    </w:p>
    <w:p w14:paraId="1D43A49B" w14:textId="623F892B" w:rsidR="005575A5" w:rsidRPr="005575A5" w:rsidRDefault="005575A5" w:rsidP="005575A5">
      <w:pPr>
        <w:sectPr w:rsidR="005575A5" w:rsidRPr="005575A5" w:rsidSect="00CE3CE0">
          <w:type w:val="continuous"/>
          <w:pgSz w:w="11906" w:h="16838"/>
          <w:pgMar w:top="1440" w:right="1440" w:bottom="1440" w:left="1440" w:header="709" w:footer="709" w:gutter="0"/>
          <w:cols w:space="708"/>
          <w:docGrid w:linePitch="360"/>
        </w:sectPr>
      </w:pPr>
    </w:p>
    <w:p w14:paraId="110C7B5E" w14:textId="3270D189" w:rsidR="00DF28E6" w:rsidRDefault="006E5090" w:rsidP="003C4126">
      <w:pPr>
        <w:spacing w:after="0"/>
      </w:pPr>
      <w:r>
        <w:rPr>
          <w:noProof/>
        </w:rPr>
        <w:lastRenderedPageBreak/>
        <w:drawing>
          <wp:inline distT="0" distB="0" distL="0" distR="0" wp14:anchorId="2D233EBA" wp14:editId="04B0D5DD">
            <wp:extent cx="5753100" cy="8287109"/>
            <wp:effectExtent l="0" t="0" r="0" b="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rotWithShape="1">
                    <a:blip r:embed="rId11" cstate="print">
                      <a:extLst>
                        <a:ext uri="{28A0092B-C50C-407E-A947-70E740481C1C}">
                          <a14:useLocalDpi xmlns:a14="http://schemas.microsoft.com/office/drawing/2010/main" val="0"/>
                        </a:ext>
                      </a:extLst>
                    </a:blip>
                    <a:srcRect r="3612"/>
                    <a:stretch/>
                  </pic:blipFill>
                  <pic:spPr bwMode="auto">
                    <a:xfrm>
                      <a:off x="0" y="0"/>
                      <a:ext cx="5755644" cy="8290774"/>
                    </a:xfrm>
                    <a:prstGeom prst="rect">
                      <a:avLst/>
                    </a:prstGeom>
                    <a:ln>
                      <a:noFill/>
                    </a:ln>
                    <a:extLst>
                      <a:ext uri="{53640926-AAD7-44D8-BBD7-CCE9431645EC}">
                        <a14:shadowObscured xmlns:a14="http://schemas.microsoft.com/office/drawing/2010/main"/>
                      </a:ext>
                    </a:extLst>
                  </pic:spPr>
                </pic:pic>
              </a:graphicData>
            </a:graphic>
          </wp:inline>
        </w:drawing>
      </w:r>
    </w:p>
    <w:p w14:paraId="6E3C5F8F" w14:textId="210E718C" w:rsidR="003C4126" w:rsidRDefault="003C4126" w:rsidP="004F6A22">
      <w:pPr>
        <w:pStyle w:val="Caption"/>
        <w:spacing w:before="120"/>
        <w:jc w:val="both"/>
      </w:pPr>
      <w:r>
        <w:t xml:space="preserve">Figure </w:t>
      </w:r>
      <w:r w:rsidR="00D4304D">
        <w:fldChar w:fldCharType="begin"/>
      </w:r>
      <w:r w:rsidR="00D4304D">
        <w:instrText xml:space="preserve"> SEQ Figure \* ARABIC </w:instrText>
      </w:r>
      <w:r w:rsidR="00D4304D">
        <w:fldChar w:fldCharType="separate"/>
      </w:r>
      <w:r w:rsidR="001E0B92">
        <w:rPr>
          <w:noProof/>
        </w:rPr>
        <w:t>3</w:t>
      </w:r>
      <w:r w:rsidR="00D4304D">
        <w:rPr>
          <w:noProof/>
        </w:rPr>
        <w:fldChar w:fldCharType="end"/>
      </w:r>
      <w:r>
        <w:t xml:space="preserve"> </w:t>
      </w:r>
      <w:r w:rsidR="00C210A1">
        <w:t>–</w:t>
      </w:r>
      <w:r>
        <w:t xml:space="preserve"> </w:t>
      </w:r>
      <w:r w:rsidR="00C210A1">
        <w:t>W</w:t>
      </w:r>
      <w:r>
        <w:t>eighted sum to show a nuanced look at the areas of opportunity for woodland establishment in Lewes with constraint areas left blank.</w:t>
      </w:r>
    </w:p>
    <w:p w14:paraId="703BD65A" w14:textId="1D12F58E" w:rsidR="003C4126" w:rsidRDefault="006E5090" w:rsidP="006E5090">
      <w:pPr>
        <w:keepNext/>
        <w:spacing w:after="0"/>
      </w:pPr>
      <w:r>
        <w:rPr>
          <w:noProof/>
        </w:rPr>
        <w:lastRenderedPageBreak/>
        <w:drawing>
          <wp:inline distT="0" distB="0" distL="0" distR="0" wp14:anchorId="7B6318FB" wp14:editId="327D8F84">
            <wp:extent cx="5762625" cy="8328643"/>
            <wp:effectExtent l="0" t="0" r="0" b="0"/>
            <wp:docPr id="44" name="Picture 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Map&#10;&#10;Description automatically generated"/>
                    <pic:cNvPicPr/>
                  </pic:nvPicPr>
                  <pic:blipFill rotWithShape="1">
                    <a:blip r:embed="rId12" cstate="print">
                      <a:extLst>
                        <a:ext uri="{28A0092B-C50C-407E-A947-70E740481C1C}">
                          <a14:useLocalDpi xmlns:a14="http://schemas.microsoft.com/office/drawing/2010/main" val="0"/>
                        </a:ext>
                      </a:extLst>
                    </a:blip>
                    <a:srcRect r="3934"/>
                    <a:stretch/>
                  </pic:blipFill>
                  <pic:spPr bwMode="auto">
                    <a:xfrm>
                      <a:off x="0" y="0"/>
                      <a:ext cx="5773565" cy="8344454"/>
                    </a:xfrm>
                    <a:prstGeom prst="rect">
                      <a:avLst/>
                    </a:prstGeom>
                    <a:ln>
                      <a:noFill/>
                    </a:ln>
                    <a:extLst>
                      <a:ext uri="{53640926-AAD7-44D8-BBD7-CCE9431645EC}">
                        <a14:shadowObscured xmlns:a14="http://schemas.microsoft.com/office/drawing/2010/main"/>
                      </a:ext>
                    </a:extLst>
                  </pic:spPr>
                </pic:pic>
              </a:graphicData>
            </a:graphic>
          </wp:inline>
        </w:drawing>
      </w:r>
    </w:p>
    <w:p w14:paraId="4317E7A6" w14:textId="71BC4845" w:rsidR="00DF28E6" w:rsidRPr="00DF28E6" w:rsidRDefault="003C4126" w:rsidP="00C210A1">
      <w:pPr>
        <w:pStyle w:val="Caption"/>
        <w:jc w:val="both"/>
      </w:pPr>
      <w:r>
        <w:t xml:space="preserve">Figure </w:t>
      </w:r>
      <w:r w:rsidR="00FB4A26">
        <w:t>4</w:t>
      </w:r>
      <w:r>
        <w:t xml:space="preserve"> </w:t>
      </w:r>
      <w:r w:rsidR="00C210A1">
        <w:t>–</w:t>
      </w:r>
      <w:r>
        <w:t xml:space="preserve"> </w:t>
      </w:r>
      <w:r w:rsidR="00C210A1">
        <w:t>S</w:t>
      </w:r>
      <w:r>
        <w:t>implified map of weighted sum, showing levels of opportunity with a 'traffic light' system, overall negative scores in red (low levels of opportunity), low positive scores in amber (medium opportunity), and high positive scores in green (high levels of opportunity). Grey areas represent the constraint areas.</w:t>
      </w:r>
    </w:p>
    <w:p w14:paraId="701A4379" w14:textId="79705A62" w:rsidR="00BA7CC3" w:rsidRDefault="0086558E" w:rsidP="006E5090">
      <w:pPr>
        <w:spacing w:after="0"/>
      </w:pPr>
      <w:r>
        <w:rPr>
          <w:noProof/>
        </w:rPr>
        <w:lastRenderedPageBreak/>
        <w:drawing>
          <wp:inline distT="0" distB="0" distL="0" distR="0" wp14:anchorId="66484A20" wp14:editId="73BB17F8">
            <wp:extent cx="5759525" cy="82867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13" cstate="print">
                      <a:extLst>
                        <a:ext uri="{28A0092B-C50C-407E-A947-70E740481C1C}">
                          <a14:useLocalDpi xmlns:a14="http://schemas.microsoft.com/office/drawing/2010/main" val="0"/>
                        </a:ext>
                      </a:extLst>
                    </a:blip>
                    <a:srcRect l="-316" t="-337" r="3510"/>
                    <a:stretch/>
                  </pic:blipFill>
                  <pic:spPr bwMode="auto">
                    <a:xfrm>
                      <a:off x="0" y="0"/>
                      <a:ext cx="5769530" cy="8301145"/>
                    </a:xfrm>
                    <a:prstGeom prst="rect">
                      <a:avLst/>
                    </a:prstGeom>
                    <a:ln>
                      <a:noFill/>
                    </a:ln>
                    <a:extLst>
                      <a:ext uri="{53640926-AAD7-44D8-BBD7-CCE9431645EC}">
                        <a14:shadowObscured xmlns:a14="http://schemas.microsoft.com/office/drawing/2010/main"/>
                      </a:ext>
                    </a:extLst>
                  </pic:spPr>
                </pic:pic>
              </a:graphicData>
            </a:graphic>
          </wp:inline>
        </w:drawing>
      </w:r>
    </w:p>
    <w:p w14:paraId="14CCBA89" w14:textId="6C6D4EC8" w:rsidR="0086558E" w:rsidRDefault="0086558E" w:rsidP="0086558E">
      <w:pPr>
        <w:pStyle w:val="Caption"/>
        <w:jc w:val="both"/>
      </w:pPr>
      <w:r>
        <w:t xml:space="preserve">Figure </w:t>
      </w:r>
      <w:r w:rsidR="00FB4A26">
        <w:t>5</w:t>
      </w:r>
      <w:r>
        <w:t xml:space="preserve"> – </w:t>
      </w:r>
      <w:r w:rsidR="00C210A1">
        <w:t>C</w:t>
      </w:r>
      <w:r>
        <w:t>ombination of social criteria</w:t>
      </w:r>
      <w:r w:rsidR="00C210A1">
        <w:t xml:space="preserve"> (300m to buildings </w:t>
      </w:r>
      <w:proofErr w:type="spellStart"/>
      <w:r w:rsidR="00C210A1">
        <w:t>ANGSt</w:t>
      </w:r>
      <w:proofErr w:type="spellEnd"/>
      <w:r w:rsidR="00C210A1">
        <w:t xml:space="preserve">, IMD deciles 1 and 2, and IMD deciles 3 and 4) </w:t>
      </w:r>
      <w:r>
        <w:t>showing how many social criteria are being met in which areas.</w:t>
      </w:r>
      <w:r w:rsidR="006E5090">
        <w:t xml:space="preserve"> Nowhere within the opportunity areas met all three of the social criteria.</w:t>
      </w:r>
    </w:p>
    <w:p w14:paraId="2EBD035D" w14:textId="26584EDA" w:rsidR="00216F14" w:rsidRDefault="002A4CE0" w:rsidP="00216F14">
      <w:pPr>
        <w:spacing w:after="0"/>
      </w:pPr>
      <w:r>
        <w:rPr>
          <w:noProof/>
        </w:rPr>
        <w:lastRenderedPageBreak/>
        <w:drawing>
          <wp:inline distT="0" distB="0" distL="0" distR="0" wp14:anchorId="24D5D20C" wp14:editId="638C9BBE">
            <wp:extent cx="5743575" cy="8287677"/>
            <wp:effectExtent l="0" t="0" r="0" b="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pic:nvPicPr>
                  <pic:blipFill rotWithShape="1">
                    <a:blip r:embed="rId14" cstate="print">
                      <a:extLst>
                        <a:ext uri="{28A0092B-C50C-407E-A947-70E740481C1C}">
                          <a14:useLocalDpi xmlns:a14="http://schemas.microsoft.com/office/drawing/2010/main" val="0"/>
                        </a:ext>
                      </a:extLst>
                    </a:blip>
                    <a:srcRect r="3778"/>
                    <a:stretch/>
                  </pic:blipFill>
                  <pic:spPr bwMode="auto">
                    <a:xfrm>
                      <a:off x="0" y="0"/>
                      <a:ext cx="5747211" cy="8292924"/>
                    </a:xfrm>
                    <a:prstGeom prst="rect">
                      <a:avLst/>
                    </a:prstGeom>
                    <a:ln>
                      <a:noFill/>
                    </a:ln>
                    <a:extLst>
                      <a:ext uri="{53640926-AAD7-44D8-BBD7-CCE9431645EC}">
                        <a14:shadowObscured xmlns:a14="http://schemas.microsoft.com/office/drawing/2010/main"/>
                      </a:ext>
                    </a:extLst>
                  </pic:spPr>
                </pic:pic>
              </a:graphicData>
            </a:graphic>
          </wp:inline>
        </w:drawing>
      </w:r>
    </w:p>
    <w:p w14:paraId="461AC376" w14:textId="3FAACF1E" w:rsidR="00216F14" w:rsidRPr="00216F14" w:rsidRDefault="00216F14" w:rsidP="002A4CE0">
      <w:pPr>
        <w:pStyle w:val="Caption"/>
        <w:jc w:val="both"/>
      </w:pPr>
      <w:r>
        <w:t xml:space="preserve">Figure </w:t>
      </w:r>
      <w:r w:rsidR="00FB4A26">
        <w:t>6</w:t>
      </w:r>
      <w:r>
        <w:t xml:space="preserve"> – Simplified weighted sum </w:t>
      </w:r>
      <w:r w:rsidRPr="00402772">
        <w:t>showing levels of opportunity with a 'traffic light' system, overall negative scores in red (low levels of opportunity), low positive scores in amber (medium opportunity), and high positive scores in green (high levels</w:t>
      </w:r>
      <w:r>
        <w:t xml:space="preserve"> of opportunity), with added social layers</w:t>
      </w:r>
      <w:r w:rsidR="00C35AAA">
        <w:t>.</w:t>
      </w:r>
      <w:r w:rsidRPr="003C4126">
        <w:t xml:space="preserve"> </w:t>
      </w:r>
      <w:r>
        <w:t>Grey areas represent the constraint areas. Areas meeting at least 2 of the social criteria are in circled in black and lined.</w:t>
      </w:r>
    </w:p>
    <w:tbl>
      <w:tblPr>
        <w:tblStyle w:val="TableGrid"/>
        <w:tblW w:w="0" w:type="auto"/>
        <w:tblLook w:val="04A0" w:firstRow="1" w:lastRow="0" w:firstColumn="1" w:lastColumn="0" w:noHBand="0" w:noVBand="1"/>
      </w:tblPr>
      <w:tblGrid>
        <w:gridCol w:w="1776"/>
        <w:gridCol w:w="3603"/>
        <w:gridCol w:w="3605"/>
      </w:tblGrid>
      <w:tr w:rsidR="00405C44" w14:paraId="6C9204B6" w14:textId="77777777" w:rsidTr="00405C44">
        <w:trPr>
          <w:trHeight w:val="824"/>
        </w:trPr>
        <w:tc>
          <w:tcPr>
            <w:tcW w:w="1776" w:type="dxa"/>
            <w:vAlign w:val="center"/>
          </w:tcPr>
          <w:p w14:paraId="74A1F957" w14:textId="77777777" w:rsidR="00405C44" w:rsidRPr="009E1BCA" w:rsidRDefault="00405C44" w:rsidP="006E563C">
            <w:pPr>
              <w:rPr>
                <w:b/>
                <w:bCs/>
              </w:rPr>
            </w:pPr>
          </w:p>
        </w:tc>
        <w:tc>
          <w:tcPr>
            <w:tcW w:w="3603" w:type="dxa"/>
            <w:vAlign w:val="center"/>
          </w:tcPr>
          <w:p w14:paraId="04E7749F" w14:textId="26F955FA" w:rsidR="00405C44" w:rsidRPr="009E1BCA" w:rsidRDefault="00405C44" w:rsidP="006E563C">
            <w:pPr>
              <w:rPr>
                <w:b/>
                <w:bCs/>
              </w:rPr>
            </w:pPr>
            <w:r w:rsidRPr="009E1BCA">
              <w:rPr>
                <w:rFonts w:ascii="Calibri" w:hAnsi="Calibri" w:cs="Calibri"/>
                <w:b/>
                <w:bCs/>
                <w:color w:val="000000"/>
              </w:rPr>
              <w:t xml:space="preserve">Lewes </w:t>
            </w:r>
            <w:r w:rsidR="00FB4A26">
              <w:rPr>
                <w:rFonts w:ascii="Calibri" w:hAnsi="Calibri" w:cs="Calibri"/>
                <w:b/>
                <w:bCs/>
                <w:color w:val="000000"/>
              </w:rPr>
              <w:t xml:space="preserve">Weighted </w:t>
            </w:r>
            <w:r w:rsidRPr="009E1BCA">
              <w:rPr>
                <w:rFonts w:ascii="Calibri" w:hAnsi="Calibri" w:cs="Calibri"/>
                <w:b/>
                <w:bCs/>
                <w:color w:val="000000"/>
              </w:rPr>
              <w:t>Sum (ha)</w:t>
            </w:r>
          </w:p>
        </w:tc>
        <w:tc>
          <w:tcPr>
            <w:tcW w:w="3605" w:type="dxa"/>
            <w:vAlign w:val="center"/>
          </w:tcPr>
          <w:p w14:paraId="3E71AE89" w14:textId="77777777" w:rsidR="00405C44" w:rsidRPr="009E1BCA" w:rsidRDefault="00405C44" w:rsidP="006E563C">
            <w:pPr>
              <w:rPr>
                <w:b/>
                <w:bCs/>
              </w:rPr>
            </w:pPr>
            <w:r w:rsidRPr="009E1BCA">
              <w:rPr>
                <w:rFonts w:ascii="Calibri" w:hAnsi="Calibri" w:cs="Calibri"/>
                <w:b/>
                <w:bCs/>
                <w:color w:val="000000"/>
              </w:rPr>
              <w:t>Percentage Cover of Opportunity Area (%)</w:t>
            </w:r>
          </w:p>
        </w:tc>
      </w:tr>
      <w:tr w:rsidR="00405C44" w14:paraId="149EF988" w14:textId="77777777" w:rsidTr="00405C44">
        <w:trPr>
          <w:trHeight w:val="556"/>
        </w:trPr>
        <w:tc>
          <w:tcPr>
            <w:tcW w:w="1776" w:type="dxa"/>
            <w:vAlign w:val="center"/>
          </w:tcPr>
          <w:p w14:paraId="38CBAABC" w14:textId="77777777" w:rsidR="00405C44" w:rsidRPr="009E1BCA" w:rsidRDefault="00405C44" w:rsidP="006E563C">
            <w:pPr>
              <w:rPr>
                <w:rFonts w:ascii="Calibri" w:hAnsi="Calibri" w:cs="Calibri"/>
                <w:b/>
                <w:bCs/>
                <w:color w:val="000000"/>
              </w:rPr>
            </w:pPr>
            <w:r w:rsidRPr="009E1BCA">
              <w:rPr>
                <w:rFonts w:ascii="Calibri" w:hAnsi="Calibri" w:cs="Calibri"/>
                <w:b/>
                <w:bCs/>
                <w:color w:val="000000"/>
              </w:rPr>
              <w:t>Low</w:t>
            </w:r>
          </w:p>
        </w:tc>
        <w:tc>
          <w:tcPr>
            <w:tcW w:w="3603" w:type="dxa"/>
            <w:vAlign w:val="center"/>
          </w:tcPr>
          <w:p w14:paraId="7861C86F" w14:textId="607247AB" w:rsidR="00405C44" w:rsidRDefault="00405C44" w:rsidP="006E563C">
            <w:pPr>
              <w:jc w:val="center"/>
            </w:pPr>
            <w:r w:rsidRPr="00405C44">
              <w:t>183.62</w:t>
            </w:r>
            <w:r>
              <w:t>5</w:t>
            </w:r>
          </w:p>
        </w:tc>
        <w:tc>
          <w:tcPr>
            <w:tcW w:w="3605" w:type="dxa"/>
            <w:vAlign w:val="center"/>
          </w:tcPr>
          <w:p w14:paraId="5A5337DE" w14:textId="0157DF26" w:rsidR="00405C44" w:rsidRDefault="009D73FC" w:rsidP="006E563C">
            <w:pPr>
              <w:jc w:val="center"/>
            </w:pPr>
            <w:r w:rsidRPr="009D73FC">
              <w:t>1.42</w:t>
            </w:r>
          </w:p>
        </w:tc>
      </w:tr>
      <w:tr w:rsidR="00405C44" w14:paraId="3506C9D0" w14:textId="77777777" w:rsidTr="00405C44">
        <w:trPr>
          <w:trHeight w:val="556"/>
        </w:trPr>
        <w:tc>
          <w:tcPr>
            <w:tcW w:w="1776" w:type="dxa"/>
            <w:vAlign w:val="center"/>
          </w:tcPr>
          <w:p w14:paraId="31D79D71" w14:textId="77777777" w:rsidR="00405C44" w:rsidRPr="009E1BCA" w:rsidRDefault="00405C44" w:rsidP="006E563C">
            <w:pPr>
              <w:rPr>
                <w:b/>
                <w:bCs/>
              </w:rPr>
            </w:pPr>
            <w:r w:rsidRPr="009E1BCA">
              <w:rPr>
                <w:rFonts w:ascii="Calibri" w:hAnsi="Calibri" w:cs="Calibri"/>
                <w:b/>
                <w:bCs/>
                <w:color w:val="000000"/>
              </w:rPr>
              <w:t>Medium</w:t>
            </w:r>
          </w:p>
        </w:tc>
        <w:tc>
          <w:tcPr>
            <w:tcW w:w="3603" w:type="dxa"/>
            <w:vAlign w:val="center"/>
          </w:tcPr>
          <w:p w14:paraId="37BFB305" w14:textId="5C144579" w:rsidR="00405C44" w:rsidRDefault="00405C44" w:rsidP="006E563C">
            <w:pPr>
              <w:jc w:val="center"/>
            </w:pPr>
            <w:r w:rsidRPr="00405C44">
              <w:rPr>
                <w:rFonts w:ascii="Calibri" w:hAnsi="Calibri" w:cs="Calibri"/>
                <w:color w:val="000000"/>
              </w:rPr>
              <w:t>11727.87</w:t>
            </w:r>
            <w:r>
              <w:rPr>
                <w:rFonts w:ascii="Calibri" w:hAnsi="Calibri" w:cs="Calibri"/>
                <w:color w:val="000000"/>
              </w:rPr>
              <w:t>5</w:t>
            </w:r>
          </w:p>
        </w:tc>
        <w:tc>
          <w:tcPr>
            <w:tcW w:w="3605" w:type="dxa"/>
            <w:vAlign w:val="center"/>
          </w:tcPr>
          <w:p w14:paraId="50439EC8" w14:textId="0B39D08A" w:rsidR="00405C44" w:rsidRDefault="009D73FC" w:rsidP="006E563C">
            <w:pPr>
              <w:jc w:val="center"/>
            </w:pPr>
            <w:r>
              <w:t>90.72</w:t>
            </w:r>
          </w:p>
        </w:tc>
      </w:tr>
      <w:tr w:rsidR="00405C44" w14:paraId="53488ED2" w14:textId="77777777" w:rsidTr="00405C44">
        <w:trPr>
          <w:trHeight w:val="556"/>
        </w:trPr>
        <w:tc>
          <w:tcPr>
            <w:tcW w:w="1776" w:type="dxa"/>
            <w:vAlign w:val="center"/>
          </w:tcPr>
          <w:p w14:paraId="607907A1" w14:textId="77777777" w:rsidR="00405C44" w:rsidRPr="009E1BCA" w:rsidRDefault="00405C44" w:rsidP="006E563C">
            <w:pPr>
              <w:rPr>
                <w:b/>
                <w:bCs/>
              </w:rPr>
            </w:pPr>
            <w:r w:rsidRPr="009E1BCA">
              <w:rPr>
                <w:rFonts w:ascii="Calibri" w:hAnsi="Calibri" w:cs="Calibri"/>
                <w:b/>
                <w:bCs/>
                <w:color w:val="000000"/>
              </w:rPr>
              <w:t>High</w:t>
            </w:r>
          </w:p>
        </w:tc>
        <w:tc>
          <w:tcPr>
            <w:tcW w:w="3603" w:type="dxa"/>
            <w:vAlign w:val="center"/>
          </w:tcPr>
          <w:p w14:paraId="1E2687E1" w14:textId="64CCA086" w:rsidR="00405C44" w:rsidRDefault="00405C44" w:rsidP="006E563C">
            <w:pPr>
              <w:jc w:val="center"/>
            </w:pPr>
            <w:r w:rsidRPr="00405C44">
              <w:t>1016.375</w:t>
            </w:r>
          </w:p>
        </w:tc>
        <w:tc>
          <w:tcPr>
            <w:tcW w:w="3605" w:type="dxa"/>
            <w:vAlign w:val="center"/>
          </w:tcPr>
          <w:p w14:paraId="473774CA" w14:textId="3E048C6C" w:rsidR="00405C44" w:rsidRDefault="009D73FC" w:rsidP="006E563C">
            <w:pPr>
              <w:jc w:val="center"/>
            </w:pPr>
            <w:r>
              <w:t>7.86</w:t>
            </w:r>
          </w:p>
        </w:tc>
      </w:tr>
    </w:tbl>
    <w:p w14:paraId="219BF697" w14:textId="0076EF53" w:rsidR="006F6ACC" w:rsidRDefault="006F6ACC" w:rsidP="006F6ACC">
      <w:pPr>
        <w:pStyle w:val="Caption"/>
        <w:spacing w:before="120"/>
        <w:jc w:val="both"/>
      </w:pPr>
      <w:r>
        <w:t xml:space="preserve">Table </w:t>
      </w:r>
      <w:fldSimple w:instr=" SEQ Table \* ARABIC ">
        <w:r w:rsidR="00C35AAA">
          <w:rPr>
            <w:noProof/>
          </w:rPr>
          <w:t>7</w:t>
        </w:r>
      </w:fldSimple>
      <w:r>
        <w:t xml:space="preserve"> </w:t>
      </w:r>
      <w:r w:rsidR="00C210A1">
        <w:t>–</w:t>
      </w:r>
      <w:r>
        <w:t xml:space="preserve"> Coverage of levels of opportunity in both hectares and as percentages of the non-constraint, opportunity areas.</w:t>
      </w:r>
    </w:p>
    <w:p w14:paraId="774FD2B2" w14:textId="77777777" w:rsidR="006F6ACC" w:rsidRDefault="006F6ACC" w:rsidP="006F6ACC">
      <w:pPr>
        <w:spacing w:after="0"/>
        <w:jc w:val="both"/>
      </w:pPr>
    </w:p>
    <w:p w14:paraId="4C5300AE" w14:textId="6ACD45AB" w:rsidR="006F6ACC" w:rsidRDefault="006F6ACC" w:rsidP="006F6ACC">
      <w:pPr>
        <w:jc w:val="both"/>
        <w:rPr>
          <w:rFonts w:ascii="Calibri" w:hAnsi="Calibri" w:cs="Calibri"/>
          <w:color w:val="000000"/>
        </w:rPr>
      </w:pPr>
      <w:r>
        <w:t xml:space="preserve">The remaining </w:t>
      </w:r>
      <w:r w:rsidR="009D73FC" w:rsidRPr="006E57A6">
        <w:rPr>
          <w:rFonts w:ascii="Calibri" w:hAnsi="Calibri" w:cs="Calibri"/>
          <w:color w:val="000000"/>
        </w:rPr>
        <w:t>12928.00</w:t>
      </w:r>
      <w:r w:rsidR="009D73FC">
        <w:rPr>
          <w:rFonts w:ascii="Calibri" w:hAnsi="Calibri" w:cs="Calibri"/>
          <w:color w:val="000000"/>
        </w:rPr>
        <w:t>5</w:t>
      </w:r>
      <w:r>
        <w:rPr>
          <w:rFonts w:ascii="Calibri" w:hAnsi="Calibri" w:cs="Calibri"/>
          <w:color w:val="000000"/>
        </w:rPr>
        <w:t xml:space="preserve">ha of Lewes had its potential for woodland establishment scored according to roughly 30 negatively and positively weighted criteria (ranked from -5 to +5). All sites identified for woodland establishment would need in-person ground truthing, however with a higher Weighted Sum score, sites can be treated with increased certainty that they would be suitable for planting. </w:t>
      </w:r>
    </w:p>
    <w:p w14:paraId="19D928D2" w14:textId="13B4FE37" w:rsidR="002310E2" w:rsidRDefault="002310E2" w:rsidP="006F6ACC">
      <w:pPr>
        <w:jc w:val="both"/>
        <w:rPr>
          <w:rFonts w:ascii="Calibri" w:hAnsi="Calibri" w:cs="Calibri"/>
          <w:color w:val="000000"/>
        </w:rPr>
      </w:pPr>
      <w:r>
        <w:rPr>
          <w:rFonts w:ascii="Calibri" w:hAnsi="Calibri" w:cs="Calibri"/>
          <w:color w:val="000000"/>
        </w:rPr>
        <w:t>Two versions of the opportunity mapping were produced, one with 6 classifications of opportunity to show a nuanced visualisation of the scores (Figures 3 and 4). The other version was further simplified into 3 classifications of opportunity (Figures 5 and 6.</w:t>
      </w:r>
      <w:r w:rsidRPr="002310E2">
        <w:rPr>
          <w:rFonts w:ascii="Calibri" w:hAnsi="Calibri" w:cs="Calibri"/>
          <w:color w:val="000000"/>
        </w:rPr>
        <w:t xml:space="preserve"> </w:t>
      </w:r>
      <w:r>
        <w:rPr>
          <w:rFonts w:ascii="Calibri" w:hAnsi="Calibri" w:cs="Calibri"/>
          <w:color w:val="000000"/>
        </w:rPr>
        <w:t>Areas resulting in an overall negative score could potentially have woodland established on, however these sites would need to be treated with extreme caution. High opportunity areas are considered to have a Weighted Sum of 10 or above as this depicts areas meeting at least 2 highly weighted positive criteria (or many lower weighted criteria).</w:t>
      </w:r>
    </w:p>
    <w:p w14:paraId="274E0388" w14:textId="22237406" w:rsidR="006F6ACC" w:rsidRDefault="006F6ACC" w:rsidP="006F6ACC">
      <w:pPr>
        <w:jc w:val="both"/>
        <w:rPr>
          <w:rFonts w:ascii="Calibri" w:hAnsi="Calibri" w:cs="Calibri"/>
          <w:color w:val="000000"/>
        </w:rPr>
      </w:pPr>
      <w:r>
        <w:rPr>
          <w:rFonts w:ascii="Calibri" w:hAnsi="Calibri" w:cs="Calibri"/>
          <w:color w:val="000000"/>
        </w:rPr>
        <w:t xml:space="preserve">The weighted sum resulted in </w:t>
      </w:r>
      <w:r w:rsidR="00FD41F7" w:rsidRPr="00405C44">
        <w:t>1016.375</w:t>
      </w:r>
      <w:r>
        <w:rPr>
          <w:rFonts w:ascii="Calibri" w:hAnsi="Calibri" w:cs="Calibri"/>
          <w:color w:val="000000"/>
        </w:rPr>
        <w:t>ha being identified with a high level of opportunity</w:t>
      </w:r>
      <w:r w:rsidR="009D73FC">
        <w:rPr>
          <w:rFonts w:ascii="Calibri" w:hAnsi="Calibri" w:cs="Calibri"/>
          <w:color w:val="000000"/>
        </w:rPr>
        <w:t>; t</w:t>
      </w:r>
      <w:r>
        <w:rPr>
          <w:rFonts w:ascii="Calibri" w:hAnsi="Calibri" w:cs="Calibri"/>
          <w:color w:val="000000"/>
        </w:rPr>
        <w:t xml:space="preserve">hese high opportunity areas tend to reside around existing woodland areas (Figure </w:t>
      </w:r>
      <w:r w:rsidR="00FB4A26">
        <w:rPr>
          <w:rFonts w:ascii="Calibri" w:hAnsi="Calibri" w:cs="Calibri"/>
          <w:color w:val="000000"/>
        </w:rPr>
        <w:t>4</w:t>
      </w:r>
      <w:r>
        <w:rPr>
          <w:rFonts w:ascii="Calibri" w:hAnsi="Calibri" w:cs="Calibri"/>
          <w:color w:val="000000"/>
        </w:rPr>
        <w:t>).</w:t>
      </w:r>
    </w:p>
    <w:p w14:paraId="14119AB7" w14:textId="1C8E638F" w:rsidR="00BA3366" w:rsidRDefault="00BA3366" w:rsidP="006F6ACC">
      <w:pPr>
        <w:jc w:val="both"/>
        <w:rPr>
          <w:rFonts w:ascii="Calibri" w:hAnsi="Calibri" w:cs="Calibri"/>
          <w:color w:val="000000"/>
        </w:rPr>
      </w:pPr>
      <w:r>
        <w:rPr>
          <w:rFonts w:ascii="Calibri" w:hAnsi="Calibri" w:cs="Calibri"/>
          <w:color w:val="000000"/>
        </w:rPr>
        <w:t xml:space="preserve">A downfall to these MCDM approaches is that it is not possible to know which layers are causing the resultant scores within the opportunity mapping (although all </w:t>
      </w:r>
      <w:r w:rsidR="003C1187">
        <w:rPr>
          <w:rFonts w:ascii="Calibri" w:hAnsi="Calibri" w:cs="Calibri"/>
          <w:color w:val="000000"/>
        </w:rPr>
        <w:t xml:space="preserve">criteria </w:t>
      </w:r>
      <w:r>
        <w:rPr>
          <w:rFonts w:ascii="Calibri" w:hAnsi="Calibri" w:cs="Calibri"/>
          <w:color w:val="000000"/>
        </w:rPr>
        <w:t xml:space="preserve">layers separated out are in the </w:t>
      </w:r>
      <w:r w:rsidR="003C1187">
        <w:rPr>
          <w:rFonts w:ascii="Calibri" w:hAnsi="Calibri" w:cs="Calibri"/>
          <w:color w:val="000000"/>
        </w:rPr>
        <w:t>A</w:t>
      </w:r>
      <w:r>
        <w:rPr>
          <w:rFonts w:ascii="Calibri" w:hAnsi="Calibri" w:cs="Calibri"/>
          <w:color w:val="000000"/>
        </w:rPr>
        <w:t>ppendix</w:t>
      </w:r>
      <w:r w:rsidR="003C1187">
        <w:rPr>
          <w:rFonts w:ascii="Calibri" w:hAnsi="Calibri" w:cs="Calibri"/>
          <w:color w:val="000000"/>
        </w:rPr>
        <w:t xml:space="preserve"> B</w:t>
      </w:r>
      <w:r>
        <w:rPr>
          <w:rFonts w:ascii="Calibri" w:hAnsi="Calibri" w:cs="Calibri"/>
          <w:color w:val="000000"/>
        </w:rPr>
        <w:t xml:space="preserve"> for </w:t>
      </w:r>
      <w:r w:rsidR="002A4CE0">
        <w:rPr>
          <w:rFonts w:ascii="Calibri" w:hAnsi="Calibri" w:cs="Calibri"/>
          <w:color w:val="000000"/>
        </w:rPr>
        <w:t xml:space="preserve">further </w:t>
      </w:r>
      <w:r>
        <w:rPr>
          <w:rFonts w:ascii="Calibri" w:hAnsi="Calibri" w:cs="Calibri"/>
          <w:color w:val="000000"/>
        </w:rPr>
        <w:t xml:space="preserve">investigation). It was also a concern that including social factors may mask out important negative weighted factors. Therefore, </w:t>
      </w:r>
      <w:r w:rsidR="00FD41F7">
        <w:rPr>
          <w:rFonts w:ascii="Calibri" w:hAnsi="Calibri" w:cs="Calibri"/>
          <w:color w:val="000000"/>
        </w:rPr>
        <w:t>by layering</w:t>
      </w:r>
      <w:r>
        <w:rPr>
          <w:rFonts w:ascii="Calibri" w:hAnsi="Calibri" w:cs="Calibri"/>
          <w:color w:val="000000"/>
        </w:rPr>
        <w:t xml:space="preserve"> the social layers on </w:t>
      </w:r>
      <w:r w:rsidR="00216F14">
        <w:rPr>
          <w:rFonts w:ascii="Calibri" w:hAnsi="Calibri" w:cs="Calibri"/>
          <w:color w:val="000000"/>
        </w:rPr>
        <w:t xml:space="preserve">top of </w:t>
      </w:r>
      <w:r>
        <w:rPr>
          <w:rFonts w:ascii="Calibri" w:hAnsi="Calibri" w:cs="Calibri"/>
          <w:color w:val="000000"/>
        </w:rPr>
        <w:t>the opportunity</w:t>
      </w:r>
      <w:r w:rsidR="00216F14">
        <w:rPr>
          <w:rFonts w:ascii="Calibri" w:hAnsi="Calibri" w:cs="Calibri"/>
          <w:color w:val="000000"/>
        </w:rPr>
        <w:t xml:space="preserve"> map, in order to locate areas with a score of 10 or higher within social criteria areas. </w:t>
      </w:r>
      <w:r w:rsidR="00E81F1B">
        <w:rPr>
          <w:rFonts w:ascii="Calibri" w:hAnsi="Calibri" w:cs="Calibri"/>
          <w:color w:val="000000"/>
        </w:rPr>
        <w:t xml:space="preserve">Levels of opportunity with areas meeting at least 2 social criteria </w:t>
      </w:r>
      <w:r w:rsidR="005C4E40">
        <w:rPr>
          <w:rFonts w:ascii="Calibri" w:hAnsi="Calibri" w:cs="Calibri"/>
          <w:color w:val="000000"/>
        </w:rPr>
        <w:t>are</w:t>
      </w:r>
      <w:r w:rsidR="00E81F1B">
        <w:rPr>
          <w:rFonts w:ascii="Calibri" w:hAnsi="Calibri" w:cs="Calibri"/>
          <w:color w:val="000000"/>
        </w:rPr>
        <w:t xml:space="preserve"> displayed within Figure </w:t>
      </w:r>
      <w:r w:rsidR="00FB4A26">
        <w:rPr>
          <w:rFonts w:ascii="Calibri" w:hAnsi="Calibri" w:cs="Calibri"/>
          <w:color w:val="000000"/>
        </w:rPr>
        <w:t>6</w:t>
      </w:r>
      <w:r w:rsidR="00E81F1B">
        <w:rPr>
          <w:rFonts w:ascii="Calibri" w:hAnsi="Calibri" w:cs="Calibri"/>
          <w:color w:val="000000"/>
        </w:rPr>
        <w:t xml:space="preserve">. </w:t>
      </w:r>
      <w:r w:rsidR="00216F14">
        <w:rPr>
          <w:rFonts w:ascii="Calibri" w:hAnsi="Calibri" w:cs="Calibri"/>
          <w:color w:val="000000"/>
        </w:rPr>
        <w:t xml:space="preserve">Within regions that met two social criteria, there were </w:t>
      </w:r>
      <w:r w:rsidR="00405C44" w:rsidRPr="00405C44">
        <w:rPr>
          <w:rFonts w:ascii="Calibri" w:hAnsi="Calibri" w:cs="Calibri"/>
          <w:color w:val="000000"/>
        </w:rPr>
        <w:t>34.7</w:t>
      </w:r>
      <w:r w:rsidR="00405C44">
        <w:rPr>
          <w:rFonts w:ascii="Calibri" w:hAnsi="Calibri" w:cs="Calibri"/>
          <w:color w:val="000000"/>
        </w:rPr>
        <w:t>5</w:t>
      </w:r>
      <w:r w:rsidR="00216F14">
        <w:rPr>
          <w:rFonts w:ascii="Calibri" w:hAnsi="Calibri" w:cs="Calibri"/>
          <w:color w:val="000000"/>
        </w:rPr>
        <w:t xml:space="preserve">ha of land with a score of 10 or above (Figure </w:t>
      </w:r>
      <w:r w:rsidR="00FB4A26">
        <w:rPr>
          <w:rFonts w:ascii="Calibri" w:hAnsi="Calibri" w:cs="Calibri"/>
          <w:color w:val="000000"/>
        </w:rPr>
        <w:t>7</w:t>
      </w:r>
      <w:r w:rsidR="00216F14">
        <w:rPr>
          <w:rFonts w:ascii="Calibri" w:hAnsi="Calibri" w:cs="Calibri"/>
          <w:color w:val="000000"/>
        </w:rPr>
        <w:t>).</w:t>
      </w:r>
    </w:p>
    <w:p w14:paraId="41452DBE" w14:textId="097D989E" w:rsidR="006F6ACC" w:rsidRDefault="006F6ACC" w:rsidP="002A6A25">
      <w:pPr>
        <w:jc w:val="both"/>
        <w:rPr>
          <w:rFonts w:asciiTheme="majorHAnsi" w:eastAsiaTheme="majorEastAsia" w:hAnsiTheme="majorHAnsi" w:cstheme="majorBidi"/>
          <w:color w:val="2F5496" w:themeColor="accent1" w:themeShade="BF"/>
          <w:sz w:val="32"/>
          <w:szCs w:val="32"/>
        </w:rPr>
      </w:pPr>
      <w:r>
        <w:rPr>
          <w:rFonts w:ascii="Calibri" w:hAnsi="Calibri" w:cs="Calibri"/>
          <w:color w:val="000000"/>
        </w:rPr>
        <w:t xml:space="preserve">According to the Forestry Commissions Woodland Carbon Code, after 50 years a new native woodland has the carbon sequestering ability of 300-400 tonnes of CO₂ per hectare, and 400-500 tonnes after 100 years. Therefore, if the entirety of areas with high levels of opportunity had woodland established, then after 100 years it has the potential to store up to </w:t>
      </w:r>
      <w:r w:rsidR="00FB4A26" w:rsidRPr="00FB4A26">
        <w:rPr>
          <w:rFonts w:ascii="Calibri" w:hAnsi="Calibri" w:cs="Calibri"/>
          <w:color w:val="000000"/>
        </w:rPr>
        <w:t>508,187.5</w:t>
      </w:r>
      <w:r w:rsidR="00FB4A26">
        <w:rPr>
          <w:rFonts w:ascii="Calibri" w:hAnsi="Calibri" w:cs="Calibri"/>
          <w:color w:val="000000"/>
        </w:rPr>
        <w:t xml:space="preserve"> </w:t>
      </w:r>
      <w:r>
        <w:rPr>
          <w:rFonts w:ascii="Calibri" w:hAnsi="Calibri" w:cs="Calibri"/>
          <w:color w:val="000000"/>
        </w:rPr>
        <w:t>tonnes of CO₂</w:t>
      </w:r>
      <w:r w:rsidR="002310E2">
        <w:rPr>
          <w:rFonts w:ascii="Calibri" w:hAnsi="Calibri" w:cs="Calibri"/>
          <w:color w:val="000000"/>
        </w:rPr>
        <w:t xml:space="preserve"> for the weighted sum without social layers included</w:t>
      </w:r>
      <w:r>
        <w:rPr>
          <w:rFonts w:ascii="Calibri" w:hAnsi="Calibri" w:cs="Calibri"/>
          <w:color w:val="000000"/>
        </w:rPr>
        <w:t xml:space="preserve">. </w:t>
      </w:r>
      <w:r w:rsidR="00216F14">
        <w:rPr>
          <w:rFonts w:ascii="Calibri" w:hAnsi="Calibri" w:cs="Calibri"/>
          <w:color w:val="000000"/>
        </w:rPr>
        <w:t xml:space="preserve">If the high opportunity areas meeting at least 2 criteria were planted on, then still </w:t>
      </w:r>
      <w:r w:rsidR="00FB4A26" w:rsidRPr="00FB4A26">
        <w:rPr>
          <w:rFonts w:ascii="Calibri" w:hAnsi="Calibri" w:cs="Calibri"/>
          <w:color w:val="000000"/>
        </w:rPr>
        <w:t>17,375</w:t>
      </w:r>
      <w:r w:rsidR="00FB4A26">
        <w:rPr>
          <w:rFonts w:ascii="Calibri" w:hAnsi="Calibri" w:cs="Calibri"/>
          <w:color w:val="000000"/>
        </w:rPr>
        <w:t xml:space="preserve"> </w:t>
      </w:r>
      <w:r w:rsidR="00216F14">
        <w:rPr>
          <w:rFonts w:ascii="Calibri" w:hAnsi="Calibri" w:cs="Calibri"/>
          <w:color w:val="000000"/>
        </w:rPr>
        <w:t>tonnes of CO₂ could be sequestered.</w:t>
      </w:r>
      <w:r>
        <w:br w:type="page"/>
      </w:r>
    </w:p>
    <w:p w14:paraId="0E2EE33C" w14:textId="77777777" w:rsidR="001E0B92" w:rsidRDefault="001E0B92">
      <w:pPr>
        <w:sectPr w:rsidR="001E0B92" w:rsidSect="00A54516">
          <w:headerReference w:type="default" r:id="rId15"/>
          <w:pgSz w:w="11906" w:h="16838"/>
          <w:pgMar w:top="1440" w:right="1440" w:bottom="1440" w:left="1440" w:header="709" w:footer="709" w:gutter="0"/>
          <w:cols w:space="708"/>
          <w:docGrid w:linePitch="360"/>
        </w:sectPr>
      </w:pPr>
    </w:p>
    <w:p w14:paraId="504EC6B9" w14:textId="4B21AAE6" w:rsidR="001E0B92" w:rsidRDefault="000702E2" w:rsidP="000702E2">
      <w:pPr>
        <w:keepNext/>
        <w:spacing w:after="0"/>
        <w:jc w:val="center"/>
      </w:pPr>
      <w:r>
        <w:rPr>
          <w:noProof/>
        </w:rPr>
        <w:lastRenderedPageBreak/>
        <w:drawing>
          <wp:inline distT="0" distB="0" distL="0" distR="0" wp14:anchorId="65A6065B" wp14:editId="23F4A789">
            <wp:extent cx="9029700" cy="6401732"/>
            <wp:effectExtent l="0" t="0" r="0" b="0"/>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060077" cy="6423268"/>
                    </a:xfrm>
                    <a:prstGeom prst="rect">
                      <a:avLst/>
                    </a:prstGeom>
                  </pic:spPr>
                </pic:pic>
              </a:graphicData>
            </a:graphic>
          </wp:inline>
        </w:drawing>
      </w:r>
    </w:p>
    <w:p w14:paraId="3F6BE8A6" w14:textId="15D75EC8" w:rsidR="001E0B92" w:rsidRDefault="001E0B92" w:rsidP="001E0B92">
      <w:pPr>
        <w:pStyle w:val="Caption"/>
        <w:jc w:val="center"/>
      </w:pPr>
      <w:r>
        <w:t xml:space="preserve">Figure </w:t>
      </w:r>
      <w:r w:rsidR="00FB4A26">
        <w:t>7</w:t>
      </w:r>
      <w:r>
        <w:t xml:space="preserve"> </w:t>
      </w:r>
      <w:r w:rsidR="002310E2">
        <w:t>–</w:t>
      </w:r>
      <w:r>
        <w:t xml:space="preserve"> Areas</w:t>
      </w:r>
      <w:r w:rsidR="002310E2">
        <w:t xml:space="preserve"> </w:t>
      </w:r>
      <w:r>
        <w:t>with a score of 10+ (High level of opportunity) which also reside within regions that meet at least two social criteria, shown within context of the overall study region on the right.</w:t>
      </w:r>
    </w:p>
    <w:p w14:paraId="204F69B6" w14:textId="29C8EF6A" w:rsidR="001E0B92" w:rsidRDefault="001E0B92">
      <w:pPr>
        <w:sectPr w:rsidR="001E0B92" w:rsidSect="001E0B92">
          <w:pgSz w:w="16838" w:h="11906" w:orient="landscape"/>
          <w:pgMar w:top="567" w:right="567" w:bottom="567" w:left="567" w:header="709" w:footer="709" w:gutter="0"/>
          <w:cols w:space="708"/>
          <w:docGrid w:linePitch="360"/>
        </w:sectPr>
      </w:pPr>
    </w:p>
    <w:p w14:paraId="33076E83" w14:textId="37D029C6" w:rsidR="00001EEF" w:rsidRDefault="00001EEF" w:rsidP="00C65EB4">
      <w:pPr>
        <w:pStyle w:val="Heading1"/>
        <w:jc w:val="both"/>
      </w:pPr>
      <w:bookmarkStart w:id="11" w:name="_Toc75353199"/>
      <w:r>
        <w:lastRenderedPageBreak/>
        <w:t xml:space="preserve">Conclusions </w:t>
      </w:r>
      <w:r w:rsidR="006E1E24">
        <w:t xml:space="preserve">and </w:t>
      </w:r>
      <w:r>
        <w:t>Recommendations</w:t>
      </w:r>
      <w:bookmarkEnd w:id="11"/>
    </w:p>
    <w:p w14:paraId="2A93EAC7" w14:textId="197743FC" w:rsidR="00FC166C" w:rsidRDefault="00FC166C" w:rsidP="00FC166C">
      <w:pPr>
        <w:jc w:val="both"/>
      </w:pPr>
    </w:p>
    <w:p w14:paraId="7F4B90B4" w14:textId="29845CB9" w:rsidR="00FC166C" w:rsidRDefault="001D722E" w:rsidP="00FC166C">
      <w:pPr>
        <w:jc w:val="both"/>
      </w:pPr>
      <w:r>
        <w:t xml:space="preserve">The results of this project have </w:t>
      </w:r>
      <w:r w:rsidR="00E077AD">
        <w:t>demonstrated the potential for</w:t>
      </w:r>
      <w:r>
        <w:t xml:space="preserve"> a tool for evaluating the levels of opportunity for woodland establishment within the Lewes district. The opportunity mapping identified 42.85% of Lewes to be unsuitable for woodland establishment</w:t>
      </w:r>
      <w:r w:rsidR="00130115">
        <w:t xml:space="preserve"> according to 13 constraint criteria. </w:t>
      </w:r>
      <w:r w:rsidR="00B90848">
        <w:t xml:space="preserve">Areas with high opportunity </w:t>
      </w:r>
      <w:r w:rsidR="00FB4A26">
        <w:t xml:space="preserve">spanned </w:t>
      </w:r>
      <w:r w:rsidR="00FB4A26" w:rsidRPr="00405C44">
        <w:t>1016.375</w:t>
      </w:r>
      <w:r w:rsidR="00FB4A26">
        <w:t>ha</w:t>
      </w:r>
      <w:r w:rsidR="00B90848">
        <w:t xml:space="preserve">. </w:t>
      </w:r>
      <w:r w:rsidR="002310E2">
        <w:t xml:space="preserve">Using areas that meet at least 2 social criteria as an overlay, </w:t>
      </w:r>
      <w:r w:rsidR="00FB4A26" w:rsidRPr="00405C44">
        <w:rPr>
          <w:rFonts w:ascii="Calibri" w:hAnsi="Calibri" w:cs="Calibri"/>
          <w:color w:val="000000"/>
        </w:rPr>
        <w:t>34.7</w:t>
      </w:r>
      <w:r w:rsidR="00FB4A26">
        <w:rPr>
          <w:rFonts w:ascii="Calibri" w:hAnsi="Calibri" w:cs="Calibri"/>
          <w:color w:val="000000"/>
        </w:rPr>
        <w:t xml:space="preserve">5ha </w:t>
      </w:r>
      <w:r w:rsidR="005C4E40">
        <w:t>are</w:t>
      </w:r>
      <w:r w:rsidR="002310E2">
        <w:t xml:space="preserve"> identified to have high levels of opportunity. Establishing woodland on these socially benefitting, high opportunity areas would result in </w:t>
      </w:r>
      <w:r w:rsidR="00FB4A26" w:rsidRPr="00FB4A26">
        <w:rPr>
          <w:rFonts w:ascii="Calibri" w:hAnsi="Calibri" w:cs="Calibri"/>
          <w:color w:val="000000"/>
        </w:rPr>
        <w:t>17,375</w:t>
      </w:r>
      <w:r w:rsidR="00FB4A26">
        <w:rPr>
          <w:rFonts w:ascii="Calibri" w:hAnsi="Calibri" w:cs="Calibri"/>
          <w:color w:val="000000"/>
        </w:rPr>
        <w:t xml:space="preserve"> </w:t>
      </w:r>
      <w:r w:rsidR="002310E2">
        <w:t>tonnes of CO</w:t>
      </w:r>
      <w:r w:rsidR="00E81F1B">
        <w:rPr>
          <w:rFonts w:cstheme="minorHAnsi"/>
        </w:rPr>
        <w:t>₂</w:t>
      </w:r>
      <w:r w:rsidR="002310E2">
        <w:t xml:space="preserve"> being </w:t>
      </w:r>
      <w:r w:rsidR="00E81F1B">
        <w:t xml:space="preserve">captured. </w:t>
      </w:r>
      <w:r w:rsidR="00B90848">
        <w:t>These results have great importance for a number of applications. The outputs can be utilised in i</w:t>
      </w:r>
      <w:r w:rsidR="00FC166C">
        <w:t>nforming strategic planners</w:t>
      </w:r>
      <w:r w:rsidR="00DB1CCF">
        <w:t>,</w:t>
      </w:r>
      <w:r w:rsidR="00FC166C">
        <w:t xml:space="preserve"> and those responsible for ‘climate action planning</w:t>
      </w:r>
      <w:r w:rsidR="00B90848">
        <w:t>’</w:t>
      </w:r>
      <w:r w:rsidR="00FC166C">
        <w:t xml:space="preserve"> in local authorities</w:t>
      </w:r>
      <w:r w:rsidR="00DB1CCF">
        <w:t>,</w:t>
      </w:r>
      <w:r w:rsidR="00B90848">
        <w:t xml:space="preserve"> and </w:t>
      </w:r>
      <w:r w:rsidR="00FC166C">
        <w:t>Tier 1 local authorities</w:t>
      </w:r>
      <w:r w:rsidR="00B90848">
        <w:t xml:space="preserve"> that are</w:t>
      </w:r>
      <w:r w:rsidR="00FC166C">
        <w:t xml:space="preserve"> responsible for preparation of ‘local nature recovery networks’ as per the </w:t>
      </w:r>
      <w:r w:rsidR="00B90848">
        <w:t>E</w:t>
      </w:r>
      <w:r w:rsidR="00FC166C">
        <w:t xml:space="preserve">nvironment </w:t>
      </w:r>
      <w:r w:rsidR="00B90848">
        <w:t>B</w:t>
      </w:r>
      <w:r w:rsidR="00FC166C">
        <w:t>ill</w:t>
      </w:r>
      <w:r w:rsidR="005C4E40">
        <w:t>, a</w:t>
      </w:r>
      <w:r w:rsidR="00B90848">
        <w:t>s well as a</w:t>
      </w:r>
      <w:r w:rsidR="00FC166C">
        <w:t>llowing water companies to think strategically about how to fulfil their tree planting targets</w:t>
      </w:r>
      <w:r w:rsidR="00B90848">
        <w:t>. Furthermore, the results are not only a useful tool for implementing practical work but also a</w:t>
      </w:r>
      <w:r w:rsidR="00FC166C">
        <w:t xml:space="preserve">s a communications tool for local community groups and </w:t>
      </w:r>
      <w:r w:rsidR="00DB1CCF">
        <w:t>Non-Governmental Organisations (</w:t>
      </w:r>
      <w:r w:rsidR="00B90848">
        <w:t>NGOs</w:t>
      </w:r>
      <w:r w:rsidR="00DB1CCF">
        <w:t>)</w:t>
      </w:r>
      <w:r w:rsidR="00FC166C">
        <w:t xml:space="preserve"> to enable </w:t>
      </w:r>
      <w:r w:rsidR="00B90848">
        <w:t>a visualisation of</w:t>
      </w:r>
      <w:r w:rsidR="00FC166C">
        <w:t xml:space="preserve"> ‘the right tree in the right place’</w:t>
      </w:r>
      <w:r w:rsidR="00B90848">
        <w:t>.</w:t>
      </w:r>
    </w:p>
    <w:p w14:paraId="3605D28B" w14:textId="255F68CD" w:rsidR="006E1E24" w:rsidRDefault="00FC166C" w:rsidP="00C65EB4">
      <w:pPr>
        <w:jc w:val="both"/>
      </w:pPr>
      <w:r>
        <w:t xml:space="preserve">In future </w:t>
      </w:r>
      <w:r w:rsidR="005C4E40">
        <w:t xml:space="preserve">applications </w:t>
      </w:r>
      <w:r>
        <w:t>the tool could become more sophisticated by inc</w:t>
      </w:r>
      <w:r w:rsidR="005C4E40">
        <w:t>orporati</w:t>
      </w:r>
      <w:r>
        <w:t xml:space="preserve">ng </w:t>
      </w:r>
      <w:r w:rsidR="006E1E24">
        <w:t xml:space="preserve">layers that were unable to be included </w:t>
      </w:r>
      <w:r>
        <w:t xml:space="preserve">in this study, for example </w:t>
      </w:r>
      <w:r w:rsidR="009132AC">
        <w:t xml:space="preserve">recreational and landscape character related factors, or historical woodland, areas lost due to Dutch Elm Disease. Another limitation of the outputs produced from this project is having the extent of urban areas as a constraint, therefore not identifying areas within towns and cities to plant trees. Hence it is recommended that future work could use a similar methodology but work on a finer spatial scale within cities. Recommendations for future </w:t>
      </w:r>
      <w:r w:rsidR="00B25D32">
        <w:t xml:space="preserve">development </w:t>
      </w:r>
      <w:r w:rsidR="009132AC">
        <w:t>also include increasing the extent of opportunity mapping to either the wider Local Nature Partnership area (including East Sussex and West Sussex) or even to the wider regional level</w:t>
      </w:r>
      <w:r w:rsidR="00B25D32">
        <w:t>,</w:t>
      </w:r>
      <w:r w:rsidR="009132AC">
        <w:t xml:space="preserve"> </w:t>
      </w:r>
      <w:r w:rsidR="00F07DF0">
        <w:t>t</w:t>
      </w:r>
      <w:r w:rsidR="009132AC">
        <w:t xml:space="preserve">o </w:t>
      </w:r>
      <w:r w:rsidR="00B25D32">
        <w:t xml:space="preserve">cover </w:t>
      </w:r>
      <w:r w:rsidR="009132AC">
        <w:t xml:space="preserve">the whole of the </w:t>
      </w:r>
      <w:r w:rsidR="003048AA">
        <w:t>Southeast</w:t>
      </w:r>
      <w:r w:rsidR="00B90848">
        <w:t xml:space="preserve"> (this would be important for water companies</w:t>
      </w:r>
      <w:r w:rsidR="00B25D32">
        <w:t>’</w:t>
      </w:r>
      <w:r w:rsidR="00B90848">
        <w:t xml:space="preserve"> tree targets as they operate at this broader scale)</w:t>
      </w:r>
      <w:r w:rsidR="009132AC">
        <w:t xml:space="preserve">. </w:t>
      </w:r>
    </w:p>
    <w:p w14:paraId="65EF7623" w14:textId="77777777" w:rsidR="006E1E24" w:rsidRDefault="006E1E24" w:rsidP="00C65EB4">
      <w:pPr>
        <w:jc w:val="both"/>
        <w:rPr>
          <w:rFonts w:asciiTheme="majorHAnsi" w:eastAsiaTheme="majorEastAsia" w:hAnsiTheme="majorHAnsi" w:cstheme="majorBidi"/>
          <w:color w:val="2F5496" w:themeColor="accent1" w:themeShade="BF"/>
          <w:sz w:val="32"/>
          <w:szCs w:val="32"/>
        </w:rPr>
      </w:pPr>
      <w:r>
        <w:br w:type="page"/>
      </w:r>
    </w:p>
    <w:p w14:paraId="067CDB57" w14:textId="097F5D02" w:rsidR="00001EEF" w:rsidRDefault="00001EEF" w:rsidP="00001EEF">
      <w:pPr>
        <w:pStyle w:val="Heading1"/>
      </w:pPr>
      <w:bookmarkStart w:id="12" w:name="_Toc75353200"/>
      <w:r>
        <w:lastRenderedPageBreak/>
        <w:t>Appendix</w:t>
      </w:r>
      <w:bookmarkEnd w:id="12"/>
    </w:p>
    <w:p w14:paraId="761FBCC3" w14:textId="77777777" w:rsidR="00061E7C" w:rsidRPr="00061E7C" w:rsidRDefault="00061E7C" w:rsidP="00061E7C"/>
    <w:p w14:paraId="30F754AF" w14:textId="12800766" w:rsidR="00061E7C" w:rsidRPr="00061E7C" w:rsidRDefault="00061E7C" w:rsidP="00061E7C">
      <w:pPr>
        <w:pStyle w:val="Heading2"/>
        <w:spacing w:after="220"/>
      </w:pPr>
      <w:bookmarkStart w:id="13" w:name="_Toc75353201"/>
      <w:r>
        <w:t>Appendix A</w:t>
      </w:r>
      <w:bookmarkEnd w:id="13"/>
    </w:p>
    <w:p w14:paraId="2E6FD6E6" w14:textId="54A88F52" w:rsidR="00061E7C" w:rsidRPr="00061E7C" w:rsidRDefault="007020C5" w:rsidP="00061E7C">
      <w:pPr>
        <w:pStyle w:val="Heading3"/>
        <w:spacing w:after="220"/>
      </w:pPr>
      <w:bookmarkStart w:id="14" w:name="_Toc75353202"/>
      <w:r>
        <w:t>Data Sources</w:t>
      </w:r>
      <w:bookmarkEnd w:id="14"/>
    </w:p>
    <w:tbl>
      <w:tblPr>
        <w:tblpPr w:leftFromText="180" w:rightFromText="180" w:vertAnchor="text" w:horzAnchor="page" w:tblpXSpec="center" w:tblpY="111"/>
        <w:tblW w:w="8931" w:type="dxa"/>
        <w:tblLayout w:type="fixed"/>
        <w:tblLook w:val="04A0" w:firstRow="1" w:lastRow="0" w:firstColumn="1" w:lastColumn="0" w:noHBand="0" w:noVBand="1"/>
      </w:tblPr>
      <w:tblGrid>
        <w:gridCol w:w="2977"/>
        <w:gridCol w:w="2977"/>
        <w:gridCol w:w="2977"/>
      </w:tblGrid>
      <w:tr w:rsidR="007020C5" w:rsidRPr="00C0692F" w14:paraId="1BF83689" w14:textId="77777777" w:rsidTr="007020C5">
        <w:trPr>
          <w:trHeight w:val="537"/>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0AC05" w14:textId="77777777" w:rsidR="007020C5" w:rsidRPr="00C0692F" w:rsidRDefault="007020C5" w:rsidP="007020C5">
            <w:pPr>
              <w:spacing w:after="0" w:line="240" w:lineRule="auto"/>
              <w:rPr>
                <w:rFonts w:ascii="Calibri" w:eastAsia="Times New Roman" w:hAnsi="Calibri" w:cs="Calibri"/>
                <w:b/>
                <w:bCs/>
                <w:color w:val="000000"/>
                <w:lang w:eastAsia="en-GB"/>
              </w:rPr>
            </w:pPr>
            <w:r w:rsidRPr="00C0692F">
              <w:rPr>
                <w:rFonts w:ascii="Calibri" w:eastAsia="Times New Roman" w:hAnsi="Calibri" w:cs="Calibri"/>
                <w:b/>
                <w:bCs/>
                <w:color w:val="000000"/>
                <w:lang w:eastAsia="en-GB"/>
              </w:rPr>
              <w:t>Parameter</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2E33E10F" w14:textId="77777777" w:rsidR="007020C5" w:rsidRPr="00C0692F" w:rsidRDefault="007020C5" w:rsidP="007020C5">
            <w:pPr>
              <w:spacing w:after="0" w:line="240" w:lineRule="auto"/>
              <w:rPr>
                <w:rFonts w:ascii="Calibri" w:eastAsia="Times New Roman" w:hAnsi="Calibri" w:cs="Calibri"/>
                <w:b/>
                <w:bCs/>
                <w:color w:val="000000"/>
                <w:lang w:eastAsia="en-GB"/>
              </w:rPr>
            </w:pPr>
            <w:r w:rsidRPr="00C0692F">
              <w:rPr>
                <w:rFonts w:ascii="Calibri" w:eastAsia="Times New Roman" w:hAnsi="Calibri" w:cs="Calibri"/>
                <w:b/>
                <w:bCs/>
                <w:color w:val="000000"/>
                <w:lang w:eastAsia="en-GB"/>
              </w:rPr>
              <w:t>Constraint/Weighted Layer</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14:paraId="174DBA7E" w14:textId="77777777" w:rsidR="007020C5" w:rsidRPr="00C0692F" w:rsidRDefault="007020C5" w:rsidP="007020C5">
            <w:pPr>
              <w:spacing w:after="0" w:line="240" w:lineRule="auto"/>
              <w:rPr>
                <w:rFonts w:ascii="Calibri" w:eastAsia="Times New Roman" w:hAnsi="Calibri" w:cs="Calibri"/>
                <w:b/>
                <w:bCs/>
                <w:color w:val="000000"/>
                <w:lang w:eastAsia="en-GB"/>
              </w:rPr>
            </w:pPr>
            <w:r w:rsidRPr="00C0692F">
              <w:rPr>
                <w:rFonts w:ascii="Calibri" w:eastAsia="Times New Roman" w:hAnsi="Calibri" w:cs="Calibri"/>
                <w:b/>
                <w:bCs/>
                <w:color w:val="000000"/>
                <w:lang w:eastAsia="en-GB"/>
              </w:rPr>
              <w:t>Data source</w:t>
            </w:r>
          </w:p>
        </w:tc>
      </w:tr>
      <w:tr w:rsidR="007020C5" w:rsidRPr="00C0692F" w14:paraId="1DE2B93A"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1C50F98B"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PHI</w:t>
            </w:r>
          </w:p>
        </w:tc>
        <w:tc>
          <w:tcPr>
            <w:tcW w:w="2977" w:type="dxa"/>
            <w:tcBorders>
              <w:top w:val="nil"/>
              <w:left w:val="nil"/>
              <w:bottom w:val="single" w:sz="4" w:space="0" w:color="auto"/>
              <w:right w:val="single" w:sz="4" w:space="0" w:color="auto"/>
            </w:tcBorders>
            <w:shd w:val="clear" w:color="auto" w:fill="auto"/>
            <w:noWrap/>
            <w:vAlign w:val="center"/>
            <w:hideMark/>
          </w:tcPr>
          <w:p w14:paraId="6981FFD1"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3B3FE937"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Natural England</w:t>
            </w:r>
          </w:p>
        </w:tc>
      </w:tr>
      <w:tr w:rsidR="007020C5" w:rsidRPr="00C0692F" w14:paraId="3580926F"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1DE89C2C"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Scheduled Ancient Monuments (SAM)</w:t>
            </w:r>
          </w:p>
        </w:tc>
        <w:tc>
          <w:tcPr>
            <w:tcW w:w="2977" w:type="dxa"/>
            <w:tcBorders>
              <w:top w:val="nil"/>
              <w:left w:val="nil"/>
              <w:bottom w:val="single" w:sz="4" w:space="0" w:color="auto"/>
              <w:right w:val="single" w:sz="4" w:space="0" w:color="auto"/>
            </w:tcBorders>
            <w:shd w:val="clear" w:color="auto" w:fill="auto"/>
            <w:noWrap/>
            <w:vAlign w:val="center"/>
            <w:hideMark/>
          </w:tcPr>
          <w:p w14:paraId="7FBBFD00"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69E5F1F7"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Historic England</w:t>
            </w:r>
          </w:p>
        </w:tc>
      </w:tr>
      <w:tr w:rsidR="007020C5" w:rsidRPr="00C0692F" w14:paraId="757D1E30"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15A3FAE3"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Local Geological Sites (LGS)</w:t>
            </w:r>
          </w:p>
        </w:tc>
        <w:tc>
          <w:tcPr>
            <w:tcW w:w="2977" w:type="dxa"/>
            <w:tcBorders>
              <w:top w:val="nil"/>
              <w:left w:val="nil"/>
              <w:bottom w:val="single" w:sz="4" w:space="0" w:color="auto"/>
              <w:right w:val="single" w:sz="4" w:space="0" w:color="auto"/>
            </w:tcBorders>
            <w:shd w:val="clear" w:color="auto" w:fill="auto"/>
            <w:noWrap/>
            <w:vAlign w:val="center"/>
            <w:hideMark/>
          </w:tcPr>
          <w:p w14:paraId="4EDC8DFC"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7E3FED3C" w14:textId="480C50F9"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S</w:t>
            </w:r>
            <w:r>
              <w:rPr>
                <w:rFonts w:ascii="Calibri" w:eastAsia="Times New Roman" w:hAnsi="Calibri" w:cs="Calibri"/>
                <w:color w:val="000000"/>
                <w:lang w:eastAsia="en-GB"/>
              </w:rPr>
              <w:t>ussex Biodiversity Record Centre</w:t>
            </w:r>
          </w:p>
        </w:tc>
      </w:tr>
      <w:tr w:rsidR="00640B08" w:rsidRPr="00C0692F" w14:paraId="73306B90"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tcPr>
          <w:p w14:paraId="4FAA6F91" w14:textId="64A69871" w:rsidR="00640B08" w:rsidRPr="00C0692F" w:rsidRDefault="00640B08" w:rsidP="007020C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Extent of Archaeological Notification Area (ANA)</w:t>
            </w:r>
          </w:p>
        </w:tc>
        <w:tc>
          <w:tcPr>
            <w:tcW w:w="2977" w:type="dxa"/>
            <w:tcBorders>
              <w:top w:val="nil"/>
              <w:left w:val="nil"/>
              <w:bottom w:val="single" w:sz="4" w:space="0" w:color="auto"/>
              <w:right w:val="single" w:sz="4" w:space="0" w:color="auto"/>
            </w:tcBorders>
            <w:shd w:val="clear" w:color="auto" w:fill="auto"/>
            <w:noWrap/>
            <w:vAlign w:val="center"/>
          </w:tcPr>
          <w:p w14:paraId="5886EE55" w14:textId="1BC43B59" w:rsidR="00640B08" w:rsidRPr="00C0692F" w:rsidRDefault="00640B08"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tcPr>
          <w:p w14:paraId="4B7218DB" w14:textId="5E917045" w:rsidR="00640B08" w:rsidRPr="00C0692F" w:rsidRDefault="00640B08" w:rsidP="007020C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East Sussex County Archaeology Team</w:t>
            </w:r>
          </w:p>
        </w:tc>
      </w:tr>
      <w:tr w:rsidR="007020C5" w:rsidRPr="00C0692F" w14:paraId="2D98935E"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BFC2055" w14:textId="2761EE34"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 xml:space="preserve">Extent of </w:t>
            </w:r>
            <w:r w:rsidR="00DD36CD">
              <w:rPr>
                <w:rFonts w:ascii="Calibri" w:eastAsia="Times New Roman" w:hAnsi="Calibri" w:cs="Calibri"/>
                <w:color w:val="000000"/>
                <w:lang w:eastAsia="en-GB"/>
              </w:rPr>
              <w:t>buildings</w:t>
            </w:r>
          </w:p>
        </w:tc>
        <w:tc>
          <w:tcPr>
            <w:tcW w:w="2977" w:type="dxa"/>
            <w:tcBorders>
              <w:top w:val="nil"/>
              <w:left w:val="nil"/>
              <w:bottom w:val="single" w:sz="4" w:space="0" w:color="auto"/>
              <w:right w:val="single" w:sz="4" w:space="0" w:color="auto"/>
            </w:tcBorders>
            <w:shd w:val="clear" w:color="auto" w:fill="auto"/>
            <w:noWrap/>
            <w:vAlign w:val="center"/>
            <w:hideMark/>
          </w:tcPr>
          <w:p w14:paraId="72713152"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7B7E0BD3" w14:textId="4BDC9224" w:rsidR="007020C5" w:rsidRPr="00C0692F" w:rsidRDefault="00DD36CD" w:rsidP="007020C5">
            <w:pPr>
              <w:spacing w:after="0" w:line="240" w:lineRule="auto"/>
              <w:rPr>
                <w:rFonts w:ascii="Calibri" w:eastAsia="Times New Roman" w:hAnsi="Calibri" w:cs="Calibri"/>
                <w:lang w:eastAsia="en-GB"/>
              </w:rPr>
            </w:pPr>
            <w:r>
              <w:rPr>
                <w:rFonts w:ascii="Calibri" w:eastAsia="Times New Roman" w:hAnsi="Calibri" w:cs="Calibri"/>
                <w:lang w:eastAsia="en-GB"/>
              </w:rPr>
              <w:t>Ordnance Survey</w:t>
            </w:r>
          </w:p>
        </w:tc>
      </w:tr>
      <w:tr w:rsidR="007020C5" w:rsidRPr="00C0692F" w14:paraId="55A6D408"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15A3E69"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water and river network</w:t>
            </w:r>
          </w:p>
        </w:tc>
        <w:tc>
          <w:tcPr>
            <w:tcW w:w="2977" w:type="dxa"/>
            <w:tcBorders>
              <w:top w:val="nil"/>
              <w:left w:val="nil"/>
              <w:bottom w:val="single" w:sz="4" w:space="0" w:color="auto"/>
              <w:right w:val="single" w:sz="4" w:space="0" w:color="auto"/>
            </w:tcBorders>
            <w:shd w:val="clear" w:color="auto" w:fill="auto"/>
            <w:noWrap/>
            <w:vAlign w:val="center"/>
            <w:hideMark/>
          </w:tcPr>
          <w:p w14:paraId="0E192401"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7586F661" w14:textId="4D89EDB3"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Ordnance Su</w:t>
            </w:r>
            <w:r>
              <w:rPr>
                <w:rFonts w:ascii="Calibri" w:eastAsia="Times New Roman" w:hAnsi="Calibri" w:cs="Calibri"/>
                <w:color w:val="000000"/>
                <w:lang w:eastAsia="en-GB"/>
              </w:rPr>
              <w:t>r</w:t>
            </w:r>
            <w:r w:rsidRPr="00C0692F">
              <w:rPr>
                <w:rFonts w:ascii="Calibri" w:eastAsia="Times New Roman" w:hAnsi="Calibri" w:cs="Calibri"/>
                <w:color w:val="000000"/>
                <w:lang w:eastAsia="en-GB"/>
              </w:rPr>
              <w:t>vey</w:t>
            </w:r>
          </w:p>
        </w:tc>
      </w:tr>
      <w:tr w:rsidR="00640B08" w:rsidRPr="00C0692F" w14:paraId="24048A66"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tcPr>
          <w:p w14:paraId="0FAB9104" w14:textId="53E3C833" w:rsidR="00640B08" w:rsidRPr="00C0692F" w:rsidRDefault="00640B08" w:rsidP="007020C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25m buffer to ponds</w:t>
            </w:r>
          </w:p>
        </w:tc>
        <w:tc>
          <w:tcPr>
            <w:tcW w:w="2977" w:type="dxa"/>
            <w:tcBorders>
              <w:top w:val="nil"/>
              <w:left w:val="nil"/>
              <w:bottom w:val="single" w:sz="4" w:space="0" w:color="auto"/>
              <w:right w:val="single" w:sz="4" w:space="0" w:color="auto"/>
            </w:tcBorders>
            <w:shd w:val="clear" w:color="auto" w:fill="auto"/>
            <w:noWrap/>
            <w:vAlign w:val="center"/>
          </w:tcPr>
          <w:p w14:paraId="43E6F4AF" w14:textId="7776A749" w:rsidR="00640B08" w:rsidRPr="00C0692F" w:rsidRDefault="00640B08" w:rsidP="007020C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tcPr>
          <w:p w14:paraId="0E45BA30" w14:textId="2B0E4F27" w:rsidR="00640B08" w:rsidRPr="00C0692F" w:rsidRDefault="00640B08" w:rsidP="007020C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Sussex Biodiversity Record Centre</w:t>
            </w:r>
          </w:p>
        </w:tc>
      </w:tr>
      <w:tr w:rsidR="007020C5" w:rsidRPr="00C0692F" w14:paraId="2F62B2BE"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7BC57A1" w14:textId="0F922521"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15m buffer to veteran trees/TPO</w:t>
            </w:r>
          </w:p>
        </w:tc>
        <w:tc>
          <w:tcPr>
            <w:tcW w:w="2977" w:type="dxa"/>
            <w:tcBorders>
              <w:top w:val="nil"/>
              <w:left w:val="nil"/>
              <w:bottom w:val="single" w:sz="4" w:space="0" w:color="auto"/>
              <w:right w:val="single" w:sz="4" w:space="0" w:color="auto"/>
            </w:tcBorders>
            <w:shd w:val="clear" w:color="auto" w:fill="auto"/>
            <w:noWrap/>
            <w:vAlign w:val="center"/>
            <w:hideMark/>
          </w:tcPr>
          <w:p w14:paraId="6F7AAAAE"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4FF2C454"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Ancient Tree Inventory and Lewes District Council</w:t>
            </w:r>
          </w:p>
        </w:tc>
      </w:tr>
      <w:tr w:rsidR="007020C5" w:rsidRPr="00C0692F" w14:paraId="398180C9"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786FEFE6"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existing woodland</w:t>
            </w:r>
          </w:p>
        </w:tc>
        <w:tc>
          <w:tcPr>
            <w:tcW w:w="2977" w:type="dxa"/>
            <w:tcBorders>
              <w:top w:val="nil"/>
              <w:left w:val="nil"/>
              <w:bottom w:val="single" w:sz="4" w:space="0" w:color="auto"/>
              <w:right w:val="single" w:sz="4" w:space="0" w:color="auto"/>
            </w:tcBorders>
            <w:shd w:val="clear" w:color="auto" w:fill="auto"/>
            <w:noWrap/>
            <w:vAlign w:val="center"/>
            <w:hideMark/>
          </w:tcPr>
          <w:p w14:paraId="79533254"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07BEB063"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National Forest Inventory</w:t>
            </w:r>
          </w:p>
        </w:tc>
      </w:tr>
      <w:tr w:rsidR="007020C5" w:rsidRPr="00C0692F" w14:paraId="33175D1D"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3836690D"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ALC Grade 1 and 2</w:t>
            </w:r>
          </w:p>
        </w:tc>
        <w:tc>
          <w:tcPr>
            <w:tcW w:w="2977" w:type="dxa"/>
            <w:tcBorders>
              <w:top w:val="nil"/>
              <w:left w:val="nil"/>
              <w:bottom w:val="single" w:sz="4" w:space="0" w:color="auto"/>
              <w:right w:val="single" w:sz="4" w:space="0" w:color="auto"/>
            </w:tcBorders>
            <w:shd w:val="clear" w:color="auto" w:fill="auto"/>
            <w:noWrap/>
            <w:vAlign w:val="center"/>
            <w:hideMark/>
          </w:tcPr>
          <w:p w14:paraId="1A68DCE2"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43EE96AE"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DEFRA</w:t>
            </w:r>
          </w:p>
        </w:tc>
      </w:tr>
      <w:tr w:rsidR="007020C5" w:rsidRPr="00C0692F" w14:paraId="11C874AE"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225BFB74"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Battlefields</w:t>
            </w:r>
          </w:p>
        </w:tc>
        <w:tc>
          <w:tcPr>
            <w:tcW w:w="2977" w:type="dxa"/>
            <w:tcBorders>
              <w:top w:val="nil"/>
              <w:left w:val="nil"/>
              <w:bottom w:val="single" w:sz="4" w:space="0" w:color="auto"/>
              <w:right w:val="single" w:sz="4" w:space="0" w:color="auto"/>
            </w:tcBorders>
            <w:shd w:val="clear" w:color="auto" w:fill="auto"/>
            <w:noWrap/>
            <w:vAlign w:val="center"/>
            <w:hideMark/>
          </w:tcPr>
          <w:p w14:paraId="3DCA436B"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13893524"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Historic England</w:t>
            </w:r>
          </w:p>
        </w:tc>
      </w:tr>
      <w:tr w:rsidR="007020C5" w:rsidRPr="00C0692F" w14:paraId="691E1934"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230FF71" w14:textId="77777777" w:rsidR="007020C5" w:rsidRPr="00C0692F" w:rsidRDefault="007020C5" w:rsidP="007020C5">
            <w:pPr>
              <w:spacing w:after="0" w:line="240" w:lineRule="auto"/>
              <w:rPr>
                <w:rFonts w:ascii="Calibri" w:eastAsia="Times New Roman" w:hAnsi="Calibri" w:cs="Calibri"/>
                <w:lang w:eastAsia="en-GB"/>
              </w:rPr>
            </w:pPr>
            <w:r w:rsidRPr="00C0692F">
              <w:rPr>
                <w:rFonts w:ascii="Calibri" w:eastAsia="Times New Roman" w:hAnsi="Calibri" w:cs="Calibri"/>
                <w:lang w:eastAsia="en-GB"/>
              </w:rPr>
              <w:t>50m buffer around utility infrastructure</w:t>
            </w:r>
          </w:p>
        </w:tc>
        <w:tc>
          <w:tcPr>
            <w:tcW w:w="2977" w:type="dxa"/>
            <w:tcBorders>
              <w:top w:val="nil"/>
              <w:left w:val="nil"/>
              <w:bottom w:val="single" w:sz="4" w:space="0" w:color="auto"/>
              <w:right w:val="single" w:sz="4" w:space="0" w:color="auto"/>
            </w:tcBorders>
            <w:shd w:val="clear" w:color="auto" w:fill="auto"/>
            <w:noWrap/>
            <w:vAlign w:val="center"/>
            <w:hideMark/>
          </w:tcPr>
          <w:p w14:paraId="3CC46FC9" w14:textId="77777777" w:rsidR="007020C5" w:rsidRPr="00C0692F" w:rsidRDefault="007020C5" w:rsidP="007020C5">
            <w:pPr>
              <w:spacing w:after="0" w:line="240" w:lineRule="auto"/>
              <w:rPr>
                <w:rFonts w:ascii="Calibri" w:eastAsia="Times New Roman" w:hAnsi="Calibri" w:cs="Calibri"/>
                <w:lang w:eastAsia="en-GB"/>
              </w:rPr>
            </w:pPr>
            <w:r w:rsidRPr="00C0692F">
              <w:rPr>
                <w:rFonts w:ascii="Calibri" w:eastAsia="Times New Roman" w:hAnsi="Calibri" w:cs="Calibri"/>
                <w:lang w:eastAsia="en-GB"/>
              </w:rPr>
              <w:t>Constraint</w:t>
            </w:r>
          </w:p>
        </w:tc>
        <w:tc>
          <w:tcPr>
            <w:tcW w:w="2977" w:type="dxa"/>
            <w:tcBorders>
              <w:top w:val="nil"/>
              <w:left w:val="nil"/>
              <w:bottom w:val="single" w:sz="4" w:space="0" w:color="auto"/>
              <w:right w:val="single" w:sz="4" w:space="0" w:color="auto"/>
            </w:tcBorders>
            <w:shd w:val="clear" w:color="auto" w:fill="auto"/>
            <w:noWrap/>
            <w:vAlign w:val="center"/>
            <w:hideMark/>
          </w:tcPr>
          <w:p w14:paraId="570154C6" w14:textId="77777777" w:rsidR="007020C5" w:rsidRPr="00C0692F" w:rsidRDefault="007020C5" w:rsidP="007020C5">
            <w:pPr>
              <w:spacing w:after="0" w:line="240" w:lineRule="auto"/>
              <w:rPr>
                <w:rFonts w:ascii="Calibri" w:eastAsia="Times New Roman" w:hAnsi="Calibri" w:cs="Calibri"/>
                <w:lang w:eastAsia="en-GB"/>
              </w:rPr>
            </w:pPr>
            <w:r w:rsidRPr="00C0692F">
              <w:rPr>
                <w:rFonts w:ascii="Calibri" w:eastAsia="Times New Roman" w:hAnsi="Calibri" w:cs="Calibri"/>
                <w:lang w:eastAsia="en-GB"/>
              </w:rPr>
              <w:t>Southern Water</w:t>
            </w:r>
          </w:p>
        </w:tc>
      </w:tr>
      <w:tr w:rsidR="007020C5" w:rsidRPr="00C0692F" w14:paraId="7055D9B1"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42B9C199"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150m buffer around SAM</w:t>
            </w:r>
          </w:p>
        </w:tc>
        <w:tc>
          <w:tcPr>
            <w:tcW w:w="2977" w:type="dxa"/>
            <w:tcBorders>
              <w:top w:val="nil"/>
              <w:left w:val="nil"/>
              <w:bottom w:val="single" w:sz="4" w:space="0" w:color="auto"/>
              <w:right w:val="single" w:sz="4" w:space="0" w:color="auto"/>
            </w:tcBorders>
            <w:shd w:val="clear" w:color="auto" w:fill="auto"/>
            <w:noWrap/>
            <w:vAlign w:val="center"/>
            <w:hideMark/>
          </w:tcPr>
          <w:p w14:paraId="6B44DF06"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4C2CDE38" w14:textId="5C306130"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Historic England</w:t>
            </w:r>
          </w:p>
        </w:tc>
      </w:tr>
      <w:tr w:rsidR="007020C5" w:rsidRPr="00C0692F" w14:paraId="27398E31"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288D42DA"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150m buffer around LGS</w:t>
            </w:r>
          </w:p>
        </w:tc>
        <w:tc>
          <w:tcPr>
            <w:tcW w:w="2977" w:type="dxa"/>
            <w:tcBorders>
              <w:top w:val="nil"/>
              <w:left w:val="nil"/>
              <w:bottom w:val="single" w:sz="4" w:space="0" w:color="auto"/>
              <w:right w:val="single" w:sz="4" w:space="0" w:color="auto"/>
            </w:tcBorders>
            <w:shd w:val="clear" w:color="auto" w:fill="auto"/>
            <w:noWrap/>
            <w:vAlign w:val="center"/>
            <w:hideMark/>
          </w:tcPr>
          <w:p w14:paraId="4E4A803C" w14:textId="77777777"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1B264BE0" w14:textId="43EB00F9" w:rsidR="007020C5" w:rsidRPr="00C0692F" w:rsidRDefault="007020C5" w:rsidP="007020C5">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S</w:t>
            </w:r>
            <w:r>
              <w:rPr>
                <w:rFonts w:ascii="Calibri" w:eastAsia="Times New Roman" w:hAnsi="Calibri" w:cs="Calibri"/>
                <w:color w:val="000000"/>
                <w:lang w:eastAsia="en-GB"/>
              </w:rPr>
              <w:t>usse</w:t>
            </w:r>
            <w:r w:rsidRPr="00C0692F">
              <w:rPr>
                <w:rFonts w:ascii="Calibri" w:eastAsia="Times New Roman" w:hAnsi="Calibri" w:cs="Calibri"/>
                <w:color w:val="000000"/>
                <w:lang w:eastAsia="en-GB"/>
              </w:rPr>
              <w:t>x</w:t>
            </w:r>
            <w:r>
              <w:rPr>
                <w:rFonts w:ascii="Calibri" w:eastAsia="Times New Roman" w:hAnsi="Calibri" w:cs="Calibri"/>
                <w:color w:val="000000"/>
                <w:lang w:eastAsia="en-GB"/>
              </w:rPr>
              <w:t xml:space="preserve"> </w:t>
            </w:r>
            <w:r w:rsidRPr="00C0692F">
              <w:rPr>
                <w:rFonts w:ascii="Calibri" w:eastAsia="Times New Roman" w:hAnsi="Calibri" w:cs="Calibri"/>
                <w:color w:val="000000"/>
                <w:lang w:eastAsia="en-GB"/>
              </w:rPr>
              <w:t>B</w:t>
            </w:r>
            <w:r>
              <w:rPr>
                <w:rFonts w:ascii="Calibri" w:eastAsia="Times New Roman" w:hAnsi="Calibri" w:cs="Calibri"/>
                <w:color w:val="000000"/>
                <w:lang w:eastAsia="en-GB"/>
              </w:rPr>
              <w:t xml:space="preserve">iodiversity </w:t>
            </w:r>
            <w:r w:rsidRPr="00C0692F">
              <w:rPr>
                <w:rFonts w:ascii="Calibri" w:eastAsia="Times New Roman" w:hAnsi="Calibri" w:cs="Calibri"/>
                <w:color w:val="000000"/>
                <w:lang w:eastAsia="en-GB"/>
              </w:rPr>
              <w:t>R</w:t>
            </w:r>
            <w:r>
              <w:rPr>
                <w:rFonts w:ascii="Calibri" w:eastAsia="Times New Roman" w:hAnsi="Calibri" w:cs="Calibri"/>
                <w:color w:val="000000"/>
                <w:lang w:eastAsia="en-GB"/>
              </w:rPr>
              <w:t xml:space="preserve">ecord </w:t>
            </w:r>
            <w:r w:rsidRPr="00C0692F">
              <w:rPr>
                <w:rFonts w:ascii="Calibri" w:eastAsia="Times New Roman" w:hAnsi="Calibri" w:cs="Calibri"/>
                <w:color w:val="000000"/>
                <w:lang w:eastAsia="en-GB"/>
              </w:rPr>
              <w:t>C</w:t>
            </w:r>
            <w:r>
              <w:rPr>
                <w:rFonts w:ascii="Calibri" w:eastAsia="Times New Roman" w:hAnsi="Calibri" w:cs="Calibri"/>
                <w:color w:val="000000"/>
                <w:lang w:eastAsia="en-GB"/>
              </w:rPr>
              <w:t>entre</w:t>
            </w:r>
          </w:p>
        </w:tc>
      </w:tr>
      <w:tr w:rsidR="00640B08" w:rsidRPr="00C0692F" w14:paraId="2BCCA03D"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tcPr>
          <w:p w14:paraId="31B62275" w14:textId="0084B2FD"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 xml:space="preserve">150m buffer around </w:t>
            </w:r>
            <w:r>
              <w:rPr>
                <w:rFonts w:ascii="Calibri" w:eastAsia="Times New Roman" w:hAnsi="Calibri" w:cs="Calibri"/>
                <w:color w:val="000000"/>
                <w:lang w:eastAsia="en-GB"/>
              </w:rPr>
              <w:t>ANA</w:t>
            </w:r>
          </w:p>
        </w:tc>
        <w:tc>
          <w:tcPr>
            <w:tcW w:w="2977" w:type="dxa"/>
            <w:tcBorders>
              <w:top w:val="nil"/>
              <w:left w:val="nil"/>
              <w:bottom w:val="single" w:sz="4" w:space="0" w:color="auto"/>
              <w:right w:val="single" w:sz="4" w:space="0" w:color="auto"/>
            </w:tcBorders>
            <w:shd w:val="clear" w:color="auto" w:fill="auto"/>
            <w:noWrap/>
            <w:vAlign w:val="center"/>
          </w:tcPr>
          <w:p w14:paraId="3354A21E" w14:textId="418111BC"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tcPr>
          <w:p w14:paraId="50DC3AE7" w14:textId="642C0259" w:rsidR="00640B08" w:rsidRPr="00C0692F" w:rsidRDefault="00640B08" w:rsidP="00640B08">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East Sussex County Archaeology Team</w:t>
            </w:r>
          </w:p>
        </w:tc>
      </w:tr>
      <w:tr w:rsidR="00640B08" w:rsidRPr="00C0692F" w14:paraId="7F54809F"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69BB2EE9"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Conifer</w:t>
            </w:r>
          </w:p>
        </w:tc>
        <w:tc>
          <w:tcPr>
            <w:tcW w:w="2977" w:type="dxa"/>
            <w:tcBorders>
              <w:top w:val="nil"/>
              <w:left w:val="nil"/>
              <w:bottom w:val="single" w:sz="4" w:space="0" w:color="auto"/>
              <w:right w:val="single" w:sz="4" w:space="0" w:color="auto"/>
            </w:tcBorders>
            <w:shd w:val="clear" w:color="auto" w:fill="auto"/>
            <w:noWrap/>
            <w:vAlign w:val="center"/>
            <w:hideMark/>
          </w:tcPr>
          <w:p w14:paraId="4D039DD9"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1ECB7BAE" w14:textId="5F27362C"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National Forest Inventory</w:t>
            </w:r>
          </w:p>
        </w:tc>
      </w:tr>
      <w:tr w:rsidR="00640B08" w:rsidRPr="00C0692F" w14:paraId="655D0742"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67D75FBA"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15-50m veteran/TPO trees</w:t>
            </w:r>
          </w:p>
        </w:tc>
        <w:tc>
          <w:tcPr>
            <w:tcW w:w="2977" w:type="dxa"/>
            <w:tcBorders>
              <w:top w:val="nil"/>
              <w:left w:val="nil"/>
              <w:bottom w:val="single" w:sz="4" w:space="0" w:color="auto"/>
              <w:right w:val="single" w:sz="4" w:space="0" w:color="auto"/>
            </w:tcBorders>
            <w:shd w:val="clear" w:color="auto" w:fill="auto"/>
            <w:noWrap/>
            <w:vAlign w:val="center"/>
            <w:hideMark/>
          </w:tcPr>
          <w:p w14:paraId="4C804819"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705AC5A4"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Ancient Tree Inventory and Lewes District Council</w:t>
            </w:r>
          </w:p>
        </w:tc>
      </w:tr>
      <w:tr w:rsidR="00640B08" w:rsidRPr="00C0692F" w14:paraId="67ECA6CC"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3CEC515C"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Traditional Orchards</w:t>
            </w:r>
          </w:p>
        </w:tc>
        <w:tc>
          <w:tcPr>
            <w:tcW w:w="2977" w:type="dxa"/>
            <w:tcBorders>
              <w:top w:val="nil"/>
              <w:left w:val="nil"/>
              <w:bottom w:val="single" w:sz="4" w:space="0" w:color="auto"/>
              <w:right w:val="single" w:sz="4" w:space="0" w:color="auto"/>
            </w:tcBorders>
            <w:shd w:val="clear" w:color="auto" w:fill="auto"/>
            <w:noWrap/>
            <w:vAlign w:val="center"/>
            <w:hideMark/>
          </w:tcPr>
          <w:p w14:paraId="50F9FCDB"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21662D82"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Natural England</w:t>
            </w:r>
          </w:p>
        </w:tc>
      </w:tr>
      <w:tr w:rsidR="00640B08" w:rsidRPr="00C0692F" w14:paraId="1245A6CA"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7CC7C064"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Pasture and Parkland</w:t>
            </w:r>
          </w:p>
        </w:tc>
        <w:tc>
          <w:tcPr>
            <w:tcW w:w="2977" w:type="dxa"/>
            <w:tcBorders>
              <w:top w:val="nil"/>
              <w:left w:val="nil"/>
              <w:bottom w:val="single" w:sz="4" w:space="0" w:color="auto"/>
              <w:right w:val="single" w:sz="4" w:space="0" w:color="auto"/>
            </w:tcBorders>
            <w:shd w:val="clear" w:color="auto" w:fill="auto"/>
            <w:noWrap/>
            <w:vAlign w:val="center"/>
            <w:hideMark/>
          </w:tcPr>
          <w:p w14:paraId="162CA5D4"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49E28643"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Natural England</w:t>
            </w:r>
          </w:p>
        </w:tc>
      </w:tr>
      <w:tr w:rsidR="00640B08" w:rsidRPr="00C0692F" w14:paraId="547882CD" w14:textId="77777777" w:rsidTr="007020C5">
        <w:trPr>
          <w:trHeight w:val="538"/>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151C3CD2"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Local Wildlife Sites (LWS)</w:t>
            </w:r>
          </w:p>
        </w:tc>
        <w:tc>
          <w:tcPr>
            <w:tcW w:w="2977" w:type="dxa"/>
            <w:tcBorders>
              <w:top w:val="nil"/>
              <w:left w:val="nil"/>
              <w:bottom w:val="single" w:sz="4" w:space="0" w:color="auto"/>
              <w:right w:val="single" w:sz="4" w:space="0" w:color="auto"/>
            </w:tcBorders>
            <w:shd w:val="clear" w:color="auto" w:fill="auto"/>
            <w:noWrap/>
            <w:vAlign w:val="center"/>
            <w:hideMark/>
          </w:tcPr>
          <w:p w14:paraId="775608EC"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3AA12E43" w14:textId="133D9FC0"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S</w:t>
            </w:r>
            <w:r>
              <w:rPr>
                <w:rFonts w:ascii="Calibri" w:eastAsia="Times New Roman" w:hAnsi="Calibri" w:cs="Calibri"/>
                <w:color w:val="000000"/>
                <w:lang w:eastAsia="en-GB"/>
              </w:rPr>
              <w:t>usse</w:t>
            </w:r>
            <w:r w:rsidRPr="00C0692F">
              <w:rPr>
                <w:rFonts w:ascii="Calibri" w:eastAsia="Times New Roman" w:hAnsi="Calibri" w:cs="Calibri"/>
                <w:color w:val="000000"/>
                <w:lang w:eastAsia="en-GB"/>
              </w:rPr>
              <w:t>x</w:t>
            </w:r>
            <w:r>
              <w:rPr>
                <w:rFonts w:ascii="Calibri" w:eastAsia="Times New Roman" w:hAnsi="Calibri" w:cs="Calibri"/>
                <w:color w:val="000000"/>
                <w:lang w:eastAsia="en-GB"/>
              </w:rPr>
              <w:t xml:space="preserve"> </w:t>
            </w:r>
            <w:r w:rsidRPr="00C0692F">
              <w:rPr>
                <w:rFonts w:ascii="Calibri" w:eastAsia="Times New Roman" w:hAnsi="Calibri" w:cs="Calibri"/>
                <w:color w:val="000000"/>
                <w:lang w:eastAsia="en-GB"/>
              </w:rPr>
              <w:t>B</w:t>
            </w:r>
            <w:r>
              <w:rPr>
                <w:rFonts w:ascii="Calibri" w:eastAsia="Times New Roman" w:hAnsi="Calibri" w:cs="Calibri"/>
                <w:color w:val="000000"/>
                <w:lang w:eastAsia="en-GB"/>
              </w:rPr>
              <w:t xml:space="preserve">iodiversity </w:t>
            </w:r>
            <w:r w:rsidRPr="00C0692F">
              <w:rPr>
                <w:rFonts w:ascii="Calibri" w:eastAsia="Times New Roman" w:hAnsi="Calibri" w:cs="Calibri"/>
                <w:color w:val="000000"/>
                <w:lang w:eastAsia="en-GB"/>
              </w:rPr>
              <w:t>R</w:t>
            </w:r>
            <w:r>
              <w:rPr>
                <w:rFonts w:ascii="Calibri" w:eastAsia="Times New Roman" w:hAnsi="Calibri" w:cs="Calibri"/>
                <w:color w:val="000000"/>
                <w:lang w:eastAsia="en-GB"/>
              </w:rPr>
              <w:t xml:space="preserve">ecord </w:t>
            </w:r>
            <w:r w:rsidRPr="00C0692F">
              <w:rPr>
                <w:rFonts w:ascii="Calibri" w:eastAsia="Times New Roman" w:hAnsi="Calibri" w:cs="Calibri"/>
                <w:color w:val="000000"/>
                <w:lang w:eastAsia="en-GB"/>
              </w:rPr>
              <w:t>C</w:t>
            </w:r>
            <w:r>
              <w:rPr>
                <w:rFonts w:ascii="Calibri" w:eastAsia="Times New Roman" w:hAnsi="Calibri" w:cs="Calibri"/>
                <w:color w:val="000000"/>
                <w:lang w:eastAsia="en-GB"/>
              </w:rPr>
              <w:t>entre</w:t>
            </w:r>
          </w:p>
        </w:tc>
      </w:tr>
      <w:tr w:rsidR="00640B08" w:rsidRPr="00C0692F" w14:paraId="4E0CCAA2"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EDEEEDB"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lastRenderedPageBreak/>
              <w:t>Extent of Special Areas of Conservation (SAC)</w:t>
            </w:r>
          </w:p>
        </w:tc>
        <w:tc>
          <w:tcPr>
            <w:tcW w:w="2977" w:type="dxa"/>
            <w:tcBorders>
              <w:top w:val="nil"/>
              <w:left w:val="nil"/>
              <w:bottom w:val="single" w:sz="4" w:space="0" w:color="auto"/>
              <w:right w:val="single" w:sz="4" w:space="0" w:color="auto"/>
            </w:tcBorders>
            <w:shd w:val="clear" w:color="auto" w:fill="auto"/>
            <w:noWrap/>
            <w:vAlign w:val="center"/>
            <w:hideMark/>
          </w:tcPr>
          <w:p w14:paraId="297E266B"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6794AF0F"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Natural England</w:t>
            </w:r>
          </w:p>
        </w:tc>
      </w:tr>
      <w:tr w:rsidR="00640B08" w:rsidRPr="00C0692F" w14:paraId="0CB375A2"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BC6902D" w14:textId="1372B659"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Site of Special Scientific Interest (SSSI)</w:t>
            </w:r>
          </w:p>
        </w:tc>
        <w:tc>
          <w:tcPr>
            <w:tcW w:w="2977" w:type="dxa"/>
            <w:tcBorders>
              <w:top w:val="nil"/>
              <w:left w:val="nil"/>
              <w:bottom w:val="single" w:sz="4" w:space="0" w:color="auto"/>
              <w:right w:val="single" w:sz="4" w:space="0" w:color="auto"/>
            </w:tcBorders>
            <w:shd w:val="clear" w:color="auto" w:fill="auto"/>
            <w:noWrap/>
            <w:vAlign w:val="center"/>
            <w:hideMark/>
          </w:tcPr>
          <w:p w14:paraId="6B95FAB1"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Negative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73BF4B2A"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Natural England</w:t>
            </w:r>
          </w:p>
        </w:tc>
      </w:tr>
      <w:tr w:rsidR="00640B08" w:rsidRPr="00C0692F" w14:paraId="260042A8"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BB48691"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50m buffer around rivers</w:t>
            </w:r>
          </w:p>
        </w:tc>
        <w:tc>
          <w:tcPr>
            <w:tcW w:w="2977" w:type="dxa"/>
            <w:tcBorders>
              <w:top w:val="nil"/>
              <w:left w:val="nil"/>
              <w:bottom w:val="single" w:sz="4" w:space="0" w:color="auto"/>
              <w:right w:val="single" w:sz="4" w:space="0" w:color="auto"/>
            </w:tcBorders>
            <w:shd w:val="clear" w:color="auto" w:fill="auto"/>
            <w:noWrap/>
            <w:vAlign w:val="center"/>
            <w:hideMark/>
          </w:tcPr>
          <w:p w14:paraId="379B43CA"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5A84716D"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Ordnance Survey</w:t>
            </w:r>
          </w:p>
        </w:tc>
      </w:tr>
      <w:tr w:rsidR="00640B08" w:rsidRPr="00C0692F" w14:paraId="2AFC89C3"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7309FB9F"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Extent of Flood Zone 2 and 3</w:t>
            </w:r>
          </w:p>
        </w:tc>
        <w:tc>
          <w:tcPr>
            <w:tcW w:w="2977" w:type="dxa"/>
            <w:tcBorders>
              <w:top w:val="nil"/>
              <w:left w:val="nil"/>
              <w:bottom w:val="single" w:sz="4" w:space="0" w:color="auto"/>
              <w:right w:val="single" w:sz="4" w:space="0" w:color="auto"/>
            </w:tcBorders>
            <w:shd w:val="clear" w:color="auto" w:fill="auto"/>
            <w:noWrap/>
            <w:vAlign w:val="center"/>
            <w:hideMark/>
          </w:tcPr>
          <w:p w14:paraId="610705BC"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6573EA9E"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Environment Agency</w:t>
            </w:r>
          </w:p>
        </w:tc>
      </w:tr>
      <w:tr w:rsidR="00640B08" w:rsidRPr="00C0692F" w14:paraId="508FBB8B"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D31A2D2"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ALC Grade 4</w:t>
            </w:r>
          </w:p>
        </w:tc>
        <w:tc>
          <w:tcPr>
            <w:tcW w:w="2977" w:type="dxa"/>
            <w:tcBorders>
              <w:top w:val="nil"/>
              <w:left w:val="nil"/>
              <w:bottom w:val="single" w:sz="4" w:space="0" w:color="auto"/>
              <w:right w:val="single" w:sz="4" w:space="0" w:color="auto"/>
            </w:tcBorders>
            <w:shd w:val="clear" w:color="auto" w:fill="auto"/>
            <w:noWrap/>
            <w:vAlign w:val="center"/>
            <w:hideMark/>
          </w:tcPr>
          <w:p w14:paraId="54404049"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3FEF0B42"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DEFRA</w:t>
            </w:r>
          </w:p>
        </w:tc>
      </w:tr>
      <w:tr w:rsidR="00640B08" w:rsidRPr="00C0692F" w14:paraId="64973F0D"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351A91CC"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ALC Grade 5</w:t>
            </w:r>
          </w:p>
        </w:tc>
        <w:tc>
          <w:tcPr>
            <w:tcW w:w="2977" w:type="dxa"/>
            <w:tcBorders>
              <w:top w:val="nil"/>
              <w:left w:val="nil"/>
              <w:bottom w:val="single" w:sz="4" w:space="0" w:color="auto"/>
              <w:right w:val="single" w:sz="4" w:space="0" w:color="auto"/>
            </w:tcBorders>
            <w:shd w:val="clear" w:color="auto" w:fill="auto"/>
            <w:noWrap/>
            <w:vAlign w:val="center"/>
            <w:hideMark/>
          </w:tcPr>
          <w:p w14:paraId="575811D4"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68B0E03C"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DEFRA</w:t>
            </w:r>
          </w:p>
        </w:tc>
      </w:tr>
      <w:tr w:rsidR="00640B08" w:rsidRPr="00C0692F" w14:paraId="353E994E"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195ACD16"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Access - 500m buffer to A roads</w:t>
            </w:r>
          </w:p>
        </w:tc>
        <w:tc>
          <w:tcPr>
            <w:tcW w:w="2977" w:type="dxa"/>
            <w:tcBorders>
              <w:top w:val="nil"/>
              <w:left w:val="nil"/>
              <w:bottom w:val="single" w:sz="4" w:space="0" w:color="auto"/>
              <w:right w:val="single" w:sz="4" w:space="0" w:color="auto"/>
            </w:tcBorders>
            <w:shd w:val="clear" w:color="auto" w:fill="auto"/>
            <w:noWrap/>
            <w:vAlign w:val="center"/>
            <w:hideMark/>
          </w:tcPr>
          <w:p w14:paraId="4B7A8608"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3674ADDC"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Ordnance Survey</w:t>
            </w:r>
          </w:p>
        </w:tc>
      </w:tr>
      <w:tr w:rsidR="00640B08" w:rsidRPr="00C0692F" w14:paraId="48AE27EC"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3D8C0AA5"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150m buffer around hedgerows &lt; 150m</w:t>
            </w:r>
          </w:p>
        </w:tc>
        <w:tc>
          <w:tcPr>
            <w:tcW w:w="2977" w:type="dxa"/>
            <w:tcBorders>
              <w:top w:val="nil"/>
              <w:left w:val="nil"/>
              <w:bottom w:val="single" w:sz="4" w:space="0" w:color="auto"/>
              <w:right w:val="single" w:sz="4" w:space="0" w:color="auto"/>
            </w:tcBorders>
            <w:shd w:val="clear" w:color="auto" w:fill="auto"/>
            <w:noWrap/>
            <w:vAlign w:val="center"/>
            <w:hideMark/>
          </w:tcPr>
          <w:p w14:paraId="40813674"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3812EA2A" w14:textId="3F98372F"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S</w:t>
            </w:r>
            <w:r>
              <w:rPr>
                <w:rFonts w:ascii="Calibri" w:eastAsia="Times New Roman" w:hAnsi="Calibri" w:cs="Calibri"/>
                <w:color w:val="000000"/>
                <w:lang w:eastAsia="en-GB"/>
              </w:rPr>
              <w:t>usse</w:t>
            </w:r>
            <w:r w:rsidRPr="00C0692F">
              <w:rPr>
                <w:rFonts w:ascii="Calibri" w:eastAsia="Times New Roman" w:hAnsi="Calibri" w:cs="Calibri"/>
                <w:color w:val="000000"/>
                <w:lang w:eastAsia="en-GB"/>
              </w:rPr>
              <w:t>x</w:t>
            </w:r>
            <w:r>
              <w:rPr>
                <w:rFonts w:ascii="Calibri" w:eastAsia="Times New Roman" w:hAnsi="Calibri" w:cs="Calibri"/>
                <w:color w:val="000000"/>
                <w:lang w:eastAsia="en-GB"/>
              </w:rPr>
              <w:t xml:space="preserve"> </w:t>
            </w:r>
            <w:r w:rsidRPr="00C0692F">
              <w:rPr>
                <w:rFonts w:ascii="Calibri" w:eastAsia="Times New Roman" w:hAnsi="Calibri" w:cs="Calibri"/>
                <w:color w:val="000000"/>
                <w:lang w:eastAsia="en-GB"/>
              </w:rPr>
              <w:t>B</w:t>
            </w:r>
            <w:r>
              <w:rPr>
                <w:rFonts w:ascii="Calibri" w:eastAsia="Times New Roman" w:hAnsi="Calibri" w:cs="Calibri"/>
                <w:color w:val="000000"/>
                <w:lang w:eastAsia="en-GB"/>
              </w:rPr>
              <w:t xml:space="preserve">iodiversity </w:t>
            </w:r>
            <w:r w:rsidRPr="00C0692F">
              <w:rPr>
                <w:rFonts w:ascii="Calibri" w:eastAsia="Times New Roman" w:hAnsi="Calibri" w:cs="Calibri"/>
                <w:color w:val="000000"/>
                <w:lang w:eastAsia="en-GB"/>
              </w:rPr>
              <w:t>R</w:t>
            </w:r>
            <w:r>
              <w:rPr>
                <w:rFonts w:ascii="Calibri" w:eastAsia="Times New Roman" w:hAnsi="Calibri" w:cs="Calibri"/>
                <w:color w:val="000000"/>
                <w:lang w:eastAsia="en-GB"/>
              </w:rPr>
              <w:t xml:space="preserve">ecord </w:t>
            </w:r>
            <w:r w:rsidRPr="00C0692F">
              <w:rPr>
                <w:rFonts w:ascii="Calibri" w:eastAsia="Times New Roman" w:hAnsi="Calibri" w:cs="Calibri"/>
                <w:color w:val="000000"/>
                <w:lang w:eastAsia="en-GB"/>
              </w:rPr>
              <w:t>C</w:t>
            </w:r>
            <w:r>
              <w:rPr>
                <w:rFonts w:ascii="Calibri" w:eastAsia="Times New Roman" w:hAnsi="Calibri" w:cs="Calibri"/>
                <w:color w:val="000000"/>
                <w:lang w:eastAsia="en-GB"/>
              </w:rPr>
              <w:t>entre</w:t>
            </w:r>
          </w:p>
        </w:tc>
      </w:tr>
      <w:tr w:rsidR="00640B08" w:rsidRPr="00C0692F" w14:paraId="18C68A2B"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5C3E5A54" w14:textId="3B198198"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150m buffer around hedgerows 150m - 500m</w:t>
            </w:r>
          </w:p>
        </w:tc>
        <w:tc>
          <w:tcPr>
            <w:tcW w:w="2977" w:type="dxa"/>
            <w:tcBorders>
              <w:top w:val="nil"/>
              <w:left w:val="nil"/>
              <w:bottom w:val="single" w:sz="4" w:space="0" w:color="auto"/>
              <w:right w:val="single" w:sz="4" w:space="0" w:color="auto"/>
            </w:tcBorders>
            <w:shd w:val="clear" w:color="auto" w:fill="auto"/>
            <w:noWrap/>
            <w:vAlign w:val="center"/>
            <w:hideMark/>
          </w:tcPr>
          <w:p w14:paraId="5F1C414C"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5A01F951" w14:textId="2120704F"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S</w:t>
            </w:r>
            <w:r>
              <w:rPr>
                <w:rFonts w:ascii="Calibri" w:eastAsia="Times New Roman" w:hAnsi="Calibri" w:cs="Calibri"/>
                <w:color w:val="000000"/>
                <w:lang w:eastAsia="en-GB"/>
              </w:rPr>
              <w:t>usse</w:t>
            </w:r>
            <w:r w:rsidRPr="00C0692F">
              <w:rPr>
                <w:rFonts w:ascii="Calibri" w:eastAsia="Times New Roman" w:hAnsi="Calibri" w:cs="Calibri"/>
                <w:color w:val="000000"/>
                <w:lang w:eastAsia="en-GB"/>
              </w:rPr>
              <w:t>x</w:t>
            </w:r>
            <w:r>
              <w:rPr>
                <w:rFonts w:ascii="Calibri" w:eastAsia="Times New Roman" w:hAnsi="Calibri" w:cs="Calibri"/>
                <w:color w:val="000000"/>
                <w:lang w:eastAsia="en-GB"/>
              </w:rPr>
              <w:t xml:space="preserve"> </w:t>
            </w:r>
            <w:r w:rsidRPr="00C0692F">
              <w:rPr>
                <w:rFonts w:ascii="Calibri" w:eastAsia="Times New Roman" w:hAnsi="Calibri" w:cs="Calibri"/>
                <w:color w:val="000000"/>
                <w:lang w:eastAsia="en-GB"/>
              </w:rPr>
              <w:t>B</w:t>
            </w:r>
            <w:r>
              <w:rPr>
                <w:rFonts w:ascii="Calibri" w:eastAsia="Times New Roman" w:hAnsi="Calibri" w:cs="Calibri"/>
                <w:color w:val="000000"/>
                <w:lang w:eastAsia="en-GB"/>
              </w:rPr>
              <w:t xml:space="preserve">iodiversity </w:t>
            </w:r>
            <w:r w:rsidRPr="00C0692F">
              <w:rPr>
                <w:rFonts w:ascii="Calibri" w:eastAsia="Times New Roman" w:hAnsi="Calibri" w:cs="Calibri"/>
                <w:color w:val="000000"/>
                <w:lang w:eastAsia="en-GB"/>
              </w:rPr>
              <w:t>R</w:t>
            </w:r>
            <w:r>
              <w:rPr>
                <w:rFonts w:ascii="Calibri" w:eastAsia="Times New Roman" w:hAnsi="Calibri" w:cs="Calibri"/>
                <w:color w:val="000000"/>
                <w:lang w:eastAsia="en-GB"/>
              </w:rPr>
              <w:t xml:space="preserve">ecord </w:t>
            </w:r>
            <w:r w:rsidRPr="00C0692F">
              <w:rPr>
                <w:rFonts w:ascii="Calibri" w:eastAsia="Times New Roman" w:hAnsi="Calibri" w:cs="Calibri"/>
                <w:color w:val="000000"/>
                <w:lang w:eastAsia="en-GB"/>
              </w:rPr>
              <w:t>C</w:t>
            </w:r>
            <w:r>
              <w:rPr>
                <w:rFonts w:ascii="Calibri" w:eastAsia="Times New Roman" w:hAnsi="Calibri" w:cs="Calibri"/>
                <w:color w:val="000000"/>
                <w:lang w:eastAsia="en-GB"/>
              </w:rPr>
              <w:t>entre</w:t>
            </w:r>
          </w:p>
        </w:tc>
      </w:tr>
      <w:tr w:rsidR="00640B08" w:rsidRPr="00C0692F" w14:paraId="3F3D52EC"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13AF631F"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150m buffer around hedgerows &gt; 500m</w:t>
            </w:r>
          </w:p>
        </w:tc>
        <w:tc>
          <w:tcPr>
            <w:tcW w:w="2977" w:type="dxa"/>
            <w:tcBorders>
              <w:top w:val="nil"/>
              <w:left w:val="nil"/>
              <w:bottom w:val="single" w:sz="4" w:space="0" w:color="auto"/>
              <w:right w:val="single" w:sz="4" w:space="0" w:color="auto"/>
            </w:tcBorders>
            <w:shd w:val="clear" w:color="auto" w:fill="auto"/>
            <w:noWrap/>
            <w:vAlign w:val="center"/>
            <w:hideMark/>
          </w:tcPr>
          <w:p w14:paraId="4A7A6B63"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5576879C" w14:textId="37F97BDA"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S</w:t>
            </w:r>
            <w:r>
              <w:rPr>
                <w:rFonts w:ascii="Calibri" w:eastAsia="Times New Roman" w:hAnsi="Calibri" w:cs="Calibri"/>
                <w:color w:val="000000"/>
                <w:lang w:eastAsia="en-GB"/>
              </w:rPr>
              <w:t>usse</w:t>
            </w:r>
            <w:r w:rsidRPr="00C0692F">
              <w:rPr>
                <w:rFonts w:ascii="Calibri" w:eastAsia="Times New Roman" w:hAnsi="Calibri" w:cs="Calibri"/>
                <w:color w:val="000000"/>
                <w:lang w:eastAsia="en-GB"/>
              </w:rPr>
              <w:t>x</w:t>
            </w:r>
            <w:r>
              <w:rPr>
                <w:rFonts w:ascii="Calibri" w:eastAsia="Times New Roman" w:hAnsi="Calibri" w:cs="Calibri"/>
                <w:color w:val="000000"/>
                <w:lang w:eastAsia="en-GB"/>
              </w:rPr>
              <w:t xml:space="preserve"> </w:t>
            </w:r>
            <w:r w:rsidRPr="00C0692F">
              <w:rPr>
                <w:rFonts w:ascii="Calibri" w:eastAsia="Times New Roman" w:hAnsi="Calibri" w:cs="Calibri"/>
                <w:color w:val="000000"/>
                <w:lang w:eastAsia="en-GB"/>
              </w:rPr>
              <w:t>B</w:t>
            </w:r>
            <w:r>
              <w:rPr>
                <w:rFonts w:ascii="Calibri" w:eastAsia="Times New Roman" w:hAnsi="Calibri" w:cs="Calibri"/>
                <w:color w:val="000000"/>
                <w:lang w:eastAsia="en-GB"/>
              </w:rPr>
              <w:t xml:space="preserve">iodiversity </w:t>
            </w:r>
            <w:r w:rsidRPr="00C0692F">
              <w:rPr>
                <w:rFonts w:ascii="Calibri" w:eastAsia="Times New Roman" w:hAnsi="Calibri" w:cs="Calibri"/>
                <w:color w:val="000000"/>
                <w:lang w:eastAsia="en-GB"/>
              </w:rPr>
              <w:t>R</w:t>
            </w:r>
            <w:r>
              <w:rPr>
                <w:rFonts w:ascii="Calibri" w:eastAsia="Times New Roman" w:hAnsi="Calibri" w:cs="Calibri"/>
                <w:color w:val="000000"/>
                <w:lang w:eastAsia="en-GB"/>
              </w:rPr>
              <w:t xml:space="preserve">ecord </w:t>
            </w:r>
            <w:r w:rsidRPr="00C0692F">
              <w:rPr>
                <w:rFonts w:ascii="Calibri" w:eastAsia="Times New Roman" w:hAnsi="Calibri" w:cs="Calibri"/>
                <w:color w:val="000000"/>
                <w:lang w:eastAsia="en-GB"/>
              </w:rPr>
              <w:t>C</w:t>
            </w:r>
            <w:r>
              <w:rPr>
                <w:rFonts w:ascii="Calibri" w:eastAsia="Times New Roman" w:hAnsi="Calibri" w:cs="Calibri"/>
                <w:color w:val="000000"/>
                <w:lang w:eastAsia="en-GB"/>
              </w:rPr>
              <w:t>entre</w:t>
            </w:r>
          </w:p>
        </w:tc>
      </w:tr>
      <w:tr w:rsidR="00640B08" w:rsidRPr="00C0692F" w14:paraId="44A85AB3"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2EA30D1D"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50m buffer around ancient woodland</w:t>
            </w:r>
          </w:p>
        </w:tc>
        <w:tc>
          <w:tcPr>
            <w:tcW w:w="2977" w:type="dxa"/>
            <w:tcBorders>
              <w:top w:val="nil"/>
              <w:left w:val="nil"/>
              <w:bottom w:val="single" w:sz="4" w:space="0" w:color="auto"/>
              <w:right w:val="single" w:sz="4" w:space="0" w:color="auto"/>
            </w:tcBorders>
            <w:shd w:val="clear" w:color="auto" w:fill="auto"/>
            <w:noWrap/>
            <w:vAlign w:val="center"/>
            <w:hideMark/>
          </w:tcPr>
          <w:p w14:paraId="403AE229"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2E030375"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Natural England</w:t>
            </w:r>
          </w:p>
        </w:tc>
      </w:tr>
      <w:tr w:rsidR="00640B08" w:rsidRPr="00C0692F" w14:paraId="76B9B19F"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09AC4B8A"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150m buffer around woodland</w:t>
            </w:r>
          </w:p>
        </w:tc>
        <w:tc>
          <w:tcPr>
            <w:tcW w:w="2977" w:type="dxa"/>
            <w:tcBorders>
              <w:top w:val="nil"/>
              <w:left w:val="nil"/>
              <w:bottom w:val="single" w:sz="4" w:space="0" w:color="auto"/>
              <w:right w:val="single" w:sz="4" w:space="0" w:color="auto"/>
            </w:tcBorders>
            <w:shd w:val="clear" w:color="auto" w:fill="auto"/>
            <w:noWrap/>
            <w:vAlign w:val="center"/>
            <w:hideMark/>
          </w:tcPr>
          <w:p w14:paraId="31DA9DB0"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2AE03764"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National Forest Inventory</w:t>
            </w:r>
          </w:p>
        </w:tc>
      </w:tr>
      <w:tr w:rsidR="00640B08" w:rsidRPr="00C0692F" w14:paraId="1BD49B59"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4CE006BD"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350m buffer around woodland</w:t>
            </w:r>
          </w:p>
        </w:tc>
        <w:tc>
          <w:tcPr>
            <w:tcW w:w="2977" w:type="dxa"/>
            <w:tcBorders>
              <w:top w:val="nil"/>
              <w:left w:val="nil"/>
              <w:bottom w:val="single" w:sz="4" w:space="0" w:color="auto"/>
              <w:right w:val="single" w:sz="4" w:space="0" w:color="auto"/>
            </w:tcBorders>
            <w:shd w:val="clear" w:color="auto" w:fill="auto"/>
            <w:noWrap/>
            <w:vAlign w:val="center"/>
            <w:hideMark/>
          </w:tcPr>
          <w:p w14:paraId="496F62BE"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512BE3F2"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National Forest Inventory</w:t>
            </w:r>
          </w:p>
        </w:tc>
      </w:tr>
      <w:tr w:rsidR="00640B08" w:rsidRPr="00C0692F" w14:paraId="38A56FBD"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46587668"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150m buffer around LWS woodland</w:t>
            </w:r>
          </w:p>
        </w:tc>
        <w:tc>
          <w:tcPr>
            <w:tcW w:w="2977" w:type="dxa"/>
            <w:tcBorders>
              <w:top w:val="nil"/>
              <w:left w:val="nil"/>
              <w:bottom w:val="single" w:sz="4" w:space="0" w:color="auto"/>
              <w:right w:val="single" w:sz="4" w:space="0" w:color="auto"/>
            </w:tcBorders>
            <w:shd w:val="clear" w:color="auto" w:fill="auto"/>
            <w:noWrap/>
            <w:vAlign w:val="center"/>
            <w:hideMark/>
          </w:tcPr>
          <w:p w14:paraId="4AC33BC9"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3ED97D37" w14:textId="5F56A6E8"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S</w:t>
            </w:r>
            <w:r>
              <w:rPr>
                <w:rFonts w:ascii="Calibri" w:eastAsia="Times New Roman" w:hAnsi="Calibri" w:cs="Calibri"/>
                <w:color w:val="000000"/>
                <w:lang w:eastAsia="en-GB"/>
              </w:rPr>
              <w:t>usse</w:t>
            </w:r>
            <w:r w:rsidRPr="00C0692F">
              <w:rPr>
                <w:rFonts w:ascii="Calibri" w:eastAsia="Times New Roman" w:hAnsi="Calibri" w:cs="Calibri"/>
                <w:color w:val="000000"/>
                <w:lang w:eastAsia="en-GB"/>
              </w:rPr>
              <w:t>x</w:t>
            </w:r>
            <w:r>
              <w:rPr>
                <w:rFonts w:ascii="Calibri" w:eastAsia="Times New Roman" w:hAnsi="Calibri" w:cs="Calibri"/>
                <w:color w:val="000000"/>
                <w:lang w:eastAsia="en-GB"/>
              </w:rPr>
              <w:t xml:space="preserve"> </w:t>
            </w:r>
            <w:r w:rsidRPr="00C0692F">
              <w:rPr>
                <w:rFonts w:ascii="Calibri" w:eastAsia="Times New Roman" w:hAnsi="Calibri" w:cs="Calibri"/>
                <w:color w:val="000000"/>
                <w:lang w:eastAsia="en-GB"/>
              </w:rPr>
              <w:t>B</w:t>
            </w:r>
            <w:r>
              <w:rPr>
                <w:rFonts w:ascii="Calibri" w:eastAsia="Times New Roman" w:hAnsi="Calibri" w:cs="Calibri"/>
                <w:color w:val="000000"/>
                <w:lang w:eastAsia="en-GB"/>
              </w:rPr>
              <w:t xml:space="preserve">iodiversity </w:t>
            </w:r>
            <w:r w:rsidRPr="00C0692F">
              <w:rPr>
                <w:rFonts w:ascii="Calibri" w:eastAsia="Times New Roman" w:hAnsi="Calibri" w:cs="Calibri"/>
                <w:color w:val="000000"/>
                <w:lang w:eastAsia="en-GB"/>
              </w:rPr>
              <w:t>R</w:t>
            </w:r>
            <w:r>
              <w:rPr>
                <w:rFonts w:ascii="Calibri" w:eastAsia="Times New Roman" w:hAnsi="Calibri" w:cs="Calibri"/>
                <w:color w:val="000000"/>
                <w:lang w:eastAsia="en-GB"/>
              </w:rPr>
              <w:t xml:space="preserve">ecord </w:t>
            </w:r>
            <w:r w:rsidRPr="00C0692F">
              <w:rPr>
                <w:rFonts w:ascii="Calibri" w:eastAsia="Times New Roman" w:hAnsi="Calibri" w:cs="Calibri"/>
                <w:color w:val="000000"/>
                <w:lang w:eastAsia="en-GB"/>
              </w:rPr>
              <w:t>C</w:t>
            </w:r>
            <w:r>
              <w:rPr>
                <w:rFonts w:ascii="Calibri" w:eastAsia="Times New Roman" w:hAnsi="Calibri" w:cs="Calibri"/>
                <w:color w:val="000000"/>
                <w:lang w:eastAsia="en-GB"/>
              </w:rPr>
              <w:t>entre</w:t>
            </w:r>
          </w:p>
        </w:tc>
      </w:tr>
      <w:tr w:rsidR="00640B08" w:rsidRPr="00C0692F" w14:paraId="42472803"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3DBC6773"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100m buffer around Public Rights of Way (PROW)</w:t>
            </w:r>
          </w:p>
        </w:tc>
        <w:tc>
          <w:tcPr>
            <w:tcW w:w="2977" w:type="dxa"/>
            <w:tcBorders>
              <w:top w:val="nil"/>
              <w:left w:val="nil"/>
              <w:bottom w:val="single" w:sz="4" w:space="0" w:color="auto"/>
              <w:right w:val="single" w:sz="4" w:space="0" w:color="auto"/>
            </w:tcBorders>
            <w:shd w:val="clear" w:color="auto" w:fill="auto"/>
            <w:noWrap/>
            <w:vAlign w:val="center"/>
            <w:hideMark/>
          </w:tcPr>
          <w:p w14:paraId="7FD96CAF"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532B6178" w14:textId="77777777" w:rsidR="00640B08" w:rsidRPr="00C0692F" w:rsidRDefault="00640B08" w:rsidP="00640B08">
            <w:pPr>
              <w:spacing w:after="0" w:line="240" w:lineRule="auto"/>
              <w:rPr>
                <w:rFonts w:ascii="Calibri" w:eastAsia="Times New Roman" w:hAnsi="Calibri" w:cs="Calibri"/>
                <w:color w:val="000000"/>
                <w:lang w:eastAsia="en-GB"/>
              </w:rPr>
            </w:pPr>
            <w:r w:rsidRPr="00C0692F">
              <w:rPr>
                <w:rFonts w:ascii="Calibri" w:eastAsia="Times New Roman" w:hAnsi="Calibri" w:cs="Calibri"/>
                <w:color w:val="000000"/>
                <w:lang w:eastAsia="en-GB"/>
              </w:rPr>
              <w:t>South Downs National Park</w:t>
            </w:r>
          </w:p>
        </w:tc>
      </w:tr>
      <w:tr w:rsidR="00640B08" w:rsidRPr="00C0692F" w14:paraId="37174E97"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3ED6D8C0" w14:textId="77777777" w:rsidR="00640B08" w:rsidRPr="00C0692F" w:rsidRDefault="00640B08" w:rsidP="00640B08">
            <w:pPr>
              <w:spacing w:after="0" w:line="240" w:lineRule="auto"/>
              <w:rPr>
                <w:rFonts w:ascii="Calibri" w:eastAsia="Times New Roman" w:hAnsi="Calibri" w:cs="Calibri"/>
                <w:lang w:eastAsia="en-GB"/>
              </w:rPr>
            </w:pPr>
            <w:r w:rsidRPr="00C0692F">
              <w:rPr>
                <w:rFonts w:ascii="Calibri" w:eastAsia="Times New Roman" w:hAnsi="Calibri" w:cs="Calibri"/>
                <w:lang w:eastAsia="en-GB"/>
              </w:rPr>
              <w:t>Indices of Multiple Deprivation (IMD) Deciles 1 and 2</w:t>
            </w:r>
          </w:p>
        </w:tc>
        <w:tc>
          <w:tcPr>
            <w:tcW w:w="2977" w:type="dxa"/>
            <w:tcBorders>
              <w:top w:val="nil"/>
              <w:left w:val="nil"/>
              <w:bottom w:val="single" w:sz="4" w:space="0" w:color="auto"/>
              <w:right w:val="single" w:sz="4" w:space="0" w:color="auto"/>
            </w:tcBorders>
            <w:shd w:val="clear" w:color="auto" w:fill="auto"/>
            <w:noWrap/>
            <w:vAlign w:val="center"/>
            <w:hideMark/>
          </w:tcPr>
          <w:p w14:paraId="53461989" w14:textId="77777777" w:rsidR="00640B08" w:rsidRPr="00C0692F" w:rsidRDefault="00640B08" w:rsidP="00640B08">
            <w:pPr>
              <w:spacing w:after="0" w:line="240" w:lineRule="auto"/>
              <w:rPr>
                <w:rFonts w:ascii="Calibri" w:eastAsia="Times New Roman" w:hAnsi="Calibri" w:cs="Calibri"/>
                <w:lang w:eastAsia="en-GB"/>
              </w:rPr>
            </w:pPr>
            <w:r w:rsidRPr="00C0692F">
              <w:rPr>
                <w:rFonts w:ascii="Calibri" w:eastAsia="Times New Roman" w:hAnsi="Calibri" w:cs="Calibri"/>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434E8A2A" w14:textId="77777777" w:rsidR="00640B08" w:rsidRPr="00C0692F" w:rsidRDefault="00640B08" w:rsidP="00640B08">
            <w:pPr>
              <w:spacing w:after="0" w:line="240" w:lineRule="auto"/>
              <w:rPr>
                <w:rFonts w:ascii="Calibri" w:eastAsia="Times New Roman" w:hAnsi="Calibri" w:cs="Calibri"/>
                <w:lang w:eastAsia="en-GB"/>
              </w:rPr>
            </w:pPr>
            <w:r w:rsidRPr="00C0692F">
              <w:rPr>
                <w:rFonts w:ascii="Calibri" w:eastAsia="Times New Roman" w:hAnsi="Calibri" w:cs="Calibri"/>
                <w:lang w:eastAsia="en-GB"/>
              </w:rPr>
              <w:t>South Downs National Park</w:t>
            </w:r>
          </w:p>
        </w:tc>
      </w:tr>
      <w:tr w:rsidR="00640B08" w:rsidRPr="00C0692F" w14:paraId="56648A02" w14:textId="77777777" w:rsidTr="007020C5">
        <w:trPr>
          <w:trHeight w:val="53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142ECED3" w14:textId="77777777" w:rsidR="00640B08" w:rsidRPr="00C0692F" w:rsidRDefault="00640B08" w:rsidP="00640B08">
            <w:pPr>
              <w:spacing w:after="0" w:line="240" w:lineRule="auto"/>
              <w:rPr>
                <w:rFonts w:ascii="Calibri" w:eastAsia="Times New Roman" w:hAnsi="Calibri" w:cs="Calibri"/>
                <w:lang w:eastAsia="en-GB"/>
              </w:rPr>
            </w:pPr>
            <w:r w:rsidRPr="00C0692F">
              <w:rPr>
                <w:rFonts w:ascii="Calibri" w:eastAsia="Times New Roman" w:hAnsi="Calibri" w:cs="Calibri"/>
                <w:lang w:eastAsia="en-GB"/>
              </w:rPr>
              <w:t>Indices of Multiple Deprivation (IMD) Deciles 3 and 4</w:t>
            </w:r>
          </w:p>
        </w:tc>
        <w:tc>
          <w:tcPr>
            <w:tcW w:w="2977" w:type="dxa"/>
            <w:tcBorders>
              <w:top w:val="nil"/>
              <w:left w:val="nil"/>
              <w:bottom w:val="single" w:sz="4" w:space="0" w:color="auto"/>
              <w:right w:val="single" w:sz="4" w:space="0" w:color="auto"/>
            </w:tcBorders>
            <w:shd w:val="clear" w:color="auto" w:fill="auto"/>
            <w:noWrap/>
            <w:vAlign w:val="center"/>
            <w:hideMark/>
          </w:tcPr>
          <w:p w14:paraId="62C13191" w14:textId="77777777" w:rsidR="00640B08" w:rsidRPr="00C0692F" w:rsidRDefault="00640B08" w:rsidP="00640B08">
            <w:pPr>
              <w:spacing w:after="0" w:line="240" w:lineRule="auto"/>
              <w:rPr>
                <w:rFonts w:ascii="Calibri" w:eastAsia="Times New Roman" w:hAnsi="Calibri" w:cs="Calibri"/>
                <w:lang w:eastAsia="en-GB"/>
              </w:rPr>
            </w:pPr>
            <w:r w:rsidRPr="00C0692F">
              <w:rPr>
                <w:rFonts w:ascii="Calibri" w:eastAsia="Times New Roman" w:hAnsi="Calibri" w:cs="Calibri"/>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28977B5E" w14:textId="77777777" w:rsidR="00640B08" w:rsidRPr="00C0692F" w:rsidRDefault="00640B08" w:rsidP="00640B08">
            <w:pPr>
              <w:spacing w:after="0" w:line="240" w:lineRule="auto"/>
              <w:rPr>
                <w:rFonts w:ascii="Calibri" w:eastAsia="Times New Roman" w:hAnsi="Calibri" w:cs="Calibri"/>
                <w:lang w:eastAsia="en-GB"/>
              </w:rPr>
            </w:pPr>
            <w:r w:rsidRPr="00C0692F">
              <w:rPr>
                <w:rFonts w:ascii="Calibri" w:eastAsia="Times New Roman" w:hAnsi="Calibri" w:cs="Calibri"/>
                <w:lang w:eastAsia="en-GB"/>
              </w:rPr>
              <w:t>South Downs National Park</w:t>
            </w:r>
          </w:p>
        </w:tc>
      </w:tr>
      <w:tr w:rsidR="00640B08" w:rsidRPr="00C0692F" w14:paraId="7AA656ED" w14:textId="77777777" w:rsidTr="007020C5">
        <w:trPr>
          <w:trHeight w:val="538"/>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6A0F45CA" w14:textId="77777777" w:rsidR="00640B08" w:rsidRPr="00C0692F" w:rsidRDefault="00640B08" w:rsidP="00640B08">
            <w:pPr>
              <w:spacing w:after="0" w:line="240" w:lineRule="auto"/>
              <w:rPr>
                <w:rFonts w:ascii="Calibri" w:eastAsia="Times New Roman" w:hAnsi="Calibri" w:cs="Calibri"/>
                <w:lang w:eastAsia="en-GB"/>
              </w:rPr>
            </w:pPr>
            <w:r w:rsidRPr="00C0692F">
              <w:rPr>
                <w:rFonts w:ascii="Calibri" w:eastAsia="Times New Roman" w:hAnsi="Calibri" w:cs="Calibri"/>
                <w:lang w:eastAsia="en-GB"/>
              </w:rPr>
              <w:t>300m buffer around urban areas (</w:t>
            </w:r>
            <w:proofErr w:type="spellStart"/>
            <w:r w:rsidRPr="00C0692F">
              <w:rPr>
                <w:rFonts w:ascii="Calibri" w:eastAsia="Times New Roman" w:hAnsi="Calibri" w:cs="Calibri"/>
                <w:lang w:eastAsia="en-GB"/>
              </w:rPr>
              <w:t>ANGSt</w:t>
            </w:r>
            <w:proofErr w:type="spellEnd"/>
            <w:r w:rsidRPr="00C0692F">
              <w:rPr>
                <w:rFonts w:ascii="Calibri" w:eastAsia="Times New Roman" w:hAnsi="Calibri" w:cs="Calibri"/>
                <w:lang w:eastAsia="en-GB"/>
              </w:rPr>
              <w:t>)</w:t>
            </w:r>
          </w:p>
        </w:tc>
        <w:tc>
          <w:tcPr>
            <w:tcW w:w="2977" w:type="dxa"/>
            <w:tcBorders>
              <w:top w:val="nil"/>
              <w:left w:val="nil"/>
              <w:bottom w:val="single" w:sz="4" w:space="0" w:color="auto"/>
              <w:right w:val="single" w:sz="4" w:space="0" w:color="auto"/>
            </w:tcBorders>
            <w:shd w:val="clear" w:color="auto" w:fill="auto"/>
            <w:noWrap/>
            <w:vAlign w:val="center"/>
            <w:hideMark/>
          </w:tcPr>
          <w:p w14:paraId="66F55921" w14:textId="77777777" w:rsidR="00640B08" w:rsidRPr="00C0692F" w:rsidRDefault="00640B08" w:rsidP="00640B08">
            <w:pPr>
              <w:spacing w:after="0" w:line="240" w:lineRule="auto"/>
              <w:rPr>
                <w:rFonts w:ascii="Calibri" w:eastAsia="Times New Roman" w:hAnsi="Calibri" w:cs="Calibri"/>
                <w:lang w:eastAsia="en-GB"/>
              </w:rPr>
            </w:pPr>
            <w:r w:rsidRPr="00C0692F">
              <w:rPr>
                <w:rFonts w:ascii="Calibri" w:eastAsia="Times New Roman" w:hAnsi="Calibri" w:cs="Calibri"/>
                <w:lang w:eastAsia="en-GB"/>
              </w:rPr>
              <w:t>Positive Weighting</w:t>
            </w:r>
          </w:p>
        </w:tc>
        <w:tc>
          <w:tcPr>
            <w:tcW w:w="2977" w:type="dxa"/>
            <w:tcBorders>
              <w:top w:val="nil"/>
              <w:left w:val="nil"/>
              <w:bottom w:val="single" w:sz="4" w:space="0" w:color="auto"/>
              <w:right w:val="single" w:sz="4" w:space="0" w:color="auto"/>
            </w:tcBorders>
            <w:shd w:val="clear" w:color="auto" w:fill="auto"/>
            <w:noWrap/>
            <w:vAlign w:val="center"/>
            <w:hideMark/>
          </w:tcPr>
          <w:p w14:paraId="6D6945C4" w14:textId="7CD41A68" w:rsidR="00640B08" w:rsidRPr="00C0692F" w:rsidRDefault="00640B08" w:rsidP="00640B08">
            <w:pPr>
              <w:keepNext/>
              <w:spacing w:after="0" w:line="240" w:lineRule="auto"/>
              <w:rPr>
                <w:rFonts w:ascii="Calibri" w:eastAsia="Times New Roman" w:hAnsi="Calibri" w:cs="Calibri"/>
                <w:lang w:eastAsia="en-GB"/>
              </w:rPr>
            </w:pPr>
            <w:r>
              <w:rPr>
                <w:rFonts w:ascii="Calibri" w:eastAsia="Times New Roman" w:hAnsi="Calibri" w:cs="Calibri"/>
                <w:lang w:eastAsia="en-GB"/>
              </w:rPr>
              <w:t>Ordnance Survey</w:t>
            </w:r>
          </w:p>
        </w:tc>
      </w:tr>
    </w:tbl>
    <w:p w14:paraId="784DF187" w14:textId="3F28D124" w:rsidR="004F6A22" w:rsidRDefault="004F6A22" w:rsidP="00640B08">
      <w:pPr>
        <w:pStyle w:val="Caption"/>
        <w:framePr w:hSpace="180" w:wrap="around" w:vAnchor="text" w:hAnchor="page" w:x="1426" w:y="9871"/>
      </w:pPr>
      <w:r>
        <w:t xml:space="preserve">Table </w:t>
      </w:r>
      <w:fldSimple w:instr=" SEQ Table \* ARABIC ">
        <w:r w:rsidR="00C35AAA">
          <w:rPr>
            <w:noProof/>
          </w:rPr>
          <w:t>8</w:t>
        </w:r>
      </w:fldSimple>
      <w:r>
        <w:t xml:space="preserve"> </w:t>
      </w:r>
      <w:r w:rsidR="00E81F1B">
        <w:t>–</w:t>
      </w:r>
      <w:r>
        <w:t xml:space="preserve"> </w:t>
      </w:r>
      <w:r w:rsidRPr="00AC6B9F">
        <w:t>All criteria that were used within the project, showing the type of criteria it was (constraint, negative weighting, or positive weighting) and where the dataset was sourced from.</w:t>
      </w:r>
    </w:p>
    <w:p w14:paraId="3BEBDCA8" w14:textId="77777777" w:rsidR="00C65EB4" w:rsidRPr="00C65EB4" w:rsidRDefault="00C65EB4" w:rsidP="00C65EB4"/>
    <w:p w14:paraId="603F6ADC" w14:textId="7428B527" w:rsidR="006F6ACC" w:rsidRDefault="006F6ACC">
      <w:r>
        <w:br w:type="page"/>
      </w:r>
    </w:p>
    <w:tbl>
      <w:tblPr>
        <w:tblStyle w:val="TableGrid"/>
        <w:tblpPr w:leftFromText="180" w:rightFromText="180" w:vertAnchor="page" w:horzAnchor="margin" w:tblpXSpec="center" w:tblpY="2221"/>
        <w:tblW w:w="8926" w:type="dxa"/>
        <w:tblLook w:val="04A0" w:firstRow="1" w:lastRow="0" w:firstColumn="1" w:lastColumn="0" w:noHBand="0" w:noVBand="1"/>
      </w:tblPr>
      <w:tblGrid>
        <w:gridCol w:w="2975"/>
        <w:gridCol w:w="2975"/>
        <w:gridCol w:w="2976"/>
      </w:tblGrid>
      <w:tr w:rsidR="006F6ACC" w14:paraId="730EA03C" w14:textId="77777777" w:rsidTr="004F6A22">
        <w:trPr>
          <w:trHeight w:val="444"/>
        </w:trPr>
        <w:tc>
          <w:tcPr>
            <w:tcW w:w="8926" w:type="dxa"/>
            <w:gridSpan w:val="3"/>
            <w:tcBorders>
              <w:top w:val="single" w:sz="4" w:space="0" w:color="auto"/>
              <w:left w:val="single" w:sz="4" w:space="0" w:color="auto"/>
              <w:bottom w:val="single" w:sz="4" w:space="0" w:color="auto"/>
              <w:right w:val="single" w:sz="4" w:space="0" w:color="auto"/>
            </w:tcBorders>
            <w:hideMark/>
          </w:tcPr>
          <w:p w14:paraId="41B90C03" w14:textId="77777777" w:rsidR="006F6ACC" w:rsidRDefault="006F6ACC" w:rsidP="00C0692F">
            <w:pPr>
              <w:spacing w:before="30" w:after="30"/>
              <w:rPr>
                <w:b/>
                <w:bCs/>
                <w:sz w:val="24"/>
                <w:szCs w:val="24"/>
              </w:rPr>
            </w:pPr>
            <w:r>
              <w:rPr>
                <w:b/>
                <w:bCs/>
                <w:sz w:val="24"/>
                <w:szCs w:val="24"/>
              </w:rPr>
              <w:lastRenderedPageBreak/>
              <w:t>ArcGIS 10.7.1</w:t>
            </w:r>
          </w:p>
        </w:tc>
      </w:tr>
      <w:tr w:rsidR="006F6ACC" w14:paraId="36B8EA93" w14:textId="77777777" w:rsidTr="004F6A22">
        <w:trPr>
          <w:trHeight w:val="444"/>
        </w:trPr>
        <w:tc>
          <w:tcPr>
            <w:tcW w:w="8926" w:type="dxa"/>
            <w:gridSpan w:val="3"/>
            <w:tcBorders>
              <w:top w:val="single" w:sz="4" w:space="0" w:color="auto"/>
              <w:left w:val="single" w:sz="4" w:space="0" w:color="auto"/>
              <w:bottom w:val="single" w:sz="4" w:space="0" w:color="auto"/>
              <w:right w:val="single" w:sz="4" w:space="0" w:color="auto"/>
            </w:tcBorders>
            <w:hideMark/>
          </w:tcPr>
          <w:p w14:paraId="13261323" w14:textId="77777777" w:rsidR="006F6ACC" w:rsidRDefault="006F6ACC" w:rsidP="00C0692F">
            <w:pPr>
              <w:spacing w:before="30" w:after="30"/>
              <w:rPr>
                <w:b/>
                <w:bCs/>
                <w:sz w:val="24"/>
                <w:szCs w:val="24"/>
              </w:rPr>
            </w:pPr>
            <w:r>
              <w:rPr>
                <w:b/>
                <w:bCs/>
                <w:sz w:val="24"/>
                <w:szCs w:val="24"/>
              </w:rPr>
              <w:t>Conversion Tools</w:t>
            </w:r>
          </w:p>
        </w:tc>
      </w:tr>
      <w:tr w:rsidR="006F6ACC" w14:paraId="0506642F" w14:textId="77777777" w:rsidTr="004F6A22">
        <w:trPr>
          <w:trHeight w:val="424"/>
        </w:trPr>
        <w:tc>
          <w:tcPr>
            <w:tcW w:w="2975" w:type="dxa"/>
            <w:tcBorders>
              <w:top w:val="single" w:sz="4" w:space="0" w:color="auto"/>
              <w:left w:val="single" w:sz="4" w:space="0" w:color="auto"/>
              <w:bottom w:val="single" w:sz="4" w:space="0" w:color="auto"/>
              <w:right w:val="single" w:sz="4" w:space="0" w:color="auto"/>
            </w:tcBorders>
            <w:hideMark/>
          </w:tcPr>
          <w:p w14:paraId="6F0BE077" w14:textId="77777777" w:rsidR="006F6ACC" w:rsidRDefault="006F6ACC" w:rsidP="00C0692F">
            <w:pPr>
              <w:spacing w:before="30" w:after="30"/>
              <w:rPr>
                <w:b/>
                <w:bCs/>
              </w:rPr>
            </w:pPr>
            <w:r>
              <w:rPr>
                <w:b/>
                <w:bCs/>
              </w:rPr>
              <w:t>Tool Name</w:t>
            </w:r>
          </w:p>
        </w:tc>
        <w:tc>
          <w:tcPr>
            <w:tcW w:w="2975" w:type="dxa"/>
            <w:tcBorders>
              <w:top w:val="single" w:sz="4" w:space="0" w:color="auto"/>
              <w:left w:val="single" w:sz="4" w:space="0" w:color="auto"/>
              <w:bottom w:val="single" w:sz="4" w:space="0" w:color="auto"/>
              <w:right w:val="single" w:sz="4" w:space="0" w:color="auto"/>
            </w:tcBorders>
            <w:hideMark/>
          </w:tcPr>
          <w:p w14:paraId="35AF37FB" w14:textId="77777777" w:rsidR="006F6ACC" w:rsidRDefault="006F6ACC" w:rsidP="00C0692F">
            <w:pPr>
              <w:spacing w:before="30" w:after="30"/>
              <w:rPr>
                <w:b/>
                <w:bCs/>
              </w:rPr>
            </w:pPr>
            <w:r>
              <w:rPr>
                <w:b/>
                <w:bCs/>
              </w:rPr>
              <w:t>Tool Description</w:t>
            </w:r>
          </w:p>
        </w:tc>
        <w:tc>
          <w:tcPr>
            <w:tcW w:w="2976" w:type="dxa"/>
            <w:tcBorders>
              <w:top w:val="single" w:sz="4" w:space="0" w:color="auto"/>
              <w:left w:val="single" w:sz="4" w:space="0" w:color="auto"/>
              <w:bottom w:val="single" w:sz="4" w:space="0" w:color="auto"/>
              <w:right w:val="single" w:sz="4" w:space="0" w:color="auto"/>
            </w:tcBorders>
            <w:hideMark/>
          </w:tcPr>
          <w:p w14:paraId="1E0370AD" w14:textId="77777777" w:rsidR="006F6ACC" w:rsidRDefault="006F6ACC" w:rsidP="00C0692F">
            <w:pPr>
              <w:spacing w:before="30" w:after="30"/>
              <w:rPr>
                <w:b/>
                <w:bCs/>
              </w:rPr>
            </w:pPr>
            <w:r>
              <w:rPr>
                <w:b/>
                <w:bCs/>
              </w:rPr>
              <w:t>Use in Report</w:t>
            </w:r>
          </w:p>
        </w:tc>
      </w:tr>
      <w:tr w:rsidR="006F6ACC" w14:paraId="1CCE310D" w14:textId="77777777" w:rsidTr="004F6A22">
        <w:trPr>
          <w:trHeight w:val="404"/>
        </w:trPr>
        <w:tc>
          <w:tcPr>
            <w:tcW w:w="2975" w:type="dxa"/>
            <w:tcBorders>
              <w:top w:val="single" w:sz="4" w:space="0" w:color="auto"/>
              <w:left w:val="single" w:sz="4" w:space="0" w:color="auto"/>
              <w:bottom w:val="single" w:sz="4" w:space="0" w:color="auto"/>
              <w:right w:val="single" w:sz="4" w:space="0" w:color="auto"/>
            </w:tcBorders>
            <w:vAlign w:val="center"/>
            <w:hideMark/>
          </w:tcPr>
          <w:p w14:paraId="4476880D" w14:textId="77777777" w:rsidR="006F6ACC" w:rsidRDefault="006F6ACC" w:rsidP="00C0692F">
            <w:pPr>
              <w:spacing w:before="30" w:after="30"/>
            </w:pPr>
            <w:r>
              <w:t>Raster to Polygon</w:t>
            </w:r>
          </w:p>
        </w:tc>
        <w:tc>
          <w:tcPr>
            <w:tcW w:w="2975" w:type="dxa"/>
            <w:tcBorders>
              <w:top w:val="single" w:sz="4" w:space="0" w:color="auto"/>
              <w:left w:val="single" w:sz="4" w:space="0" w:color="auto"/>
              <w:bottom w:val="single" w:sz="4" w:space="0" w:color="auto"/>
              <w:right w:val="single" w:sz="4" w:space="0" w:color="auto"/>
            </w:tcBorders>
            <w:vAlign w:val="center"/>
            <w:hideMark/>
          </w:tcPr>
          <w:p w14:paraId="124E3949" w14:textId="652D536E" w:rsidR="006F6ACC" w:rsidRDefault="006F6ACC" w:rsidP="00C0692F">
            <w:pPr>
              <w:spacing w:before="30" w:after="30"/>
            </w:pPr>
            <w:r>
              <w:t>Converts raster datasets into polygon features (ESRI, 2020).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5DF861D6" w14:textId="5EDB6408" w:rsidR="006F6ACC" w:rsidRDefault="006F6ACC" w:rsidP="00C0692F">
            <w:pPr>
              <w:spacing w:before="30" w:after="30"/>
            </w:pPr>
            <w:r>
              <w:t>For conversion of outputs of constraint areas and levels of opportunity, in order to quantify the areas.</w:t>
            </w:r>
          </w:p>
        </w:tc>
      </w:tr>
      <w:tr w:rsidR="006F6ACC" w14:paraId="04E82883" w14:textId="77777777" w:rsidTr="004F6A22">
        <w:trPr>
          <w:trHeight w:val="424"/>
        </w:trPr>
        <w:tc>
          <w:tcPr>
            <w:tcW w:w="8926" w:type="dxa"/>
            <w:gridSpan w:val="3"/>
            <w:tcBorders>
              <w:top w:val="single" w:sz="4" w:space="0" w:color="auto"/>
              <w:left w:val="single" w:sz="4" w:space="0" w:color="auto"/>
              <w:bottom w:val="single" w:sz="4" w:space="0" w:color="auto"/>
              <w:right w:val="single" w:sz="4" w:space="0" w:color="auto"/>
            </w:tcBorders>
            <w:hideMark/>
          </w:tcPr>
          <w:p w14:paraId="2D3C7F30" w14:textId="77777777" w:rsidR="006F6ACC" w:rsidRDefault="006F6ACC" w:rsidP="00C0692F">
            <w:pPr>
              <w:spacing w:before="30" w:after="30"/>
              <w:rPr>
                <w:b/>
                <w:bCs/>
              </w:rPr>
            </w:pPr>
            <w:r>
              <w:rPr>
                <w:b/>
                <w:bCs/>
              </w:rPr>
              <w:t>Data Management Tools</w:t>
            </w:r>
          </w:p>
        </w:tc>
      </w:tr>
      <w:tr w:rsidR="006F6ACC" w14:paraId="227FE041" w14:textId="77777777" w:rsidTr="004F6A22">
        <w:trPr>
          <w:trHeight w:val="424"/>
        </w:trPr>
        <w:tc>
          <w:tcPr>
            <w:tcW w:w="2975" w:type="dxa"/>
            <w:tcBorders>
              <w:top w:val="single" w:sz="4" w:space="0" w:color="auto"/>
              <w:left w:val="single" w:sz="4" w:space="0" w:color="auto"/>
              <w:bottom w:val="single" w:sz="4" w:space="0" w:color="auto"/>
              <w:right w:val="single" w:sz="4" w:space="0" w:color="auto"/>
            </w:tcBorders>
            <w:hideMark/>
          </w:tcPr>
          <w:p w14:paraId="5966D56C" w14:textId="77777777" w:rsidR="006F6ACC" w:rsidRDefault="006F6ACC" w:rsidP="00C0692F">
            <w:pPr>
              <w:spacing w:before="30" w:after="30"/>
              <w:rPr>
                <w:b/>
                <w:bCs/>
              </w:rPr>
            </w:pPr>
            <w:r>
              <w:rPr>
                <w:b/>
                <w:bCs/>
              </w:rPr>
              <w:t>Tool Name</w:t>
            </w:r>
          </w:p>
        </w:tc>
        <w:tc>
          <w:tcPr>
            <w:tcW w:w="2975" w:type="dxa"/>
            <w:tcBorders>
              <w:top w:val="single" w:sz="4" w:space="0" w:color="auto"/>
              <w:left w:val="single" w:sz="4" w:space="0" w:color="auto"/>
              <w:bottom w:val="single" w:sz="4" w:space="0" w:color="auto"/>
              <w:right w:val="single" w:sz="4" w:space="0" w:color="auto"/>
            </w:tcBorders>
            <w:hideMark/>
          </w:tcPr>
          <w:p w14:paraId="5916740A" w14:textId="77777777" w:rsidR="006F6ACC" w:rsidRDefault="006F6ACC" w:rsidP="00C0692F">
            <w:pPr>
              <w:spacing w:before="30" w:after="30"/>
              <w:rPr>
                <w:b/>
                <w:bCs/>
              </w:rPr>
            </w:pPr>
            <w:r>
              <w:rPr>
                <w:b/>
                <w:bCs/>
              </w:rPr>
              <w:t>Tool Description</w:t>
            </w:r>
          </w:p>
        </w:tc>
        <w:tc>
          <w:tcPr>
            <w:tcW w:w="2976" w:type="dxa"/>
            <w:tcBorders>
              <w:top w:val="single" w:sz="4" w:space="0" w:color="auto"/>
              <w:left w:val="single" w:sz="4" w:space="0" w:color="auto"/>
              <w:bottom w:val="single" w:sz="4" w:space="0" w:color="auto"/>
              <w:right w:val="single" w:sz="4" w:space="0" w:color="auto"/>
            </w:tcBorders>
            <w:hideMark/>
          </w:tcPr>
          <w:p w14:paraId="4D6E7B60" w14:textId="77777777" w:rsidR="006F6ACC" w:rsidRDefault="006F6ACC" w:rsidP="00C0692F">
            <w:pPr>
              <w:spacing w:before="30" w:after="30"/>
              <w:rPr>
                <w:b/>
                <w:bCs/>
              </w:rPr>
            </w:pPr>
            <w:r>
              <w:rPr>
                <w:b/>
                <w:bCs/>
              </w:rPr>
              <w:t>Use in Report</w:t>
            </w:r>
          </w:p>
        </w:tc>
      </w:tr>
      <w:tr w:rsidR="006F6ACC" w14:paraId="46D9A8A5" w14:textId="77777777" w:rsidTr="004F6A22">
        <w:trPr>
          <w:trHeight w:val="424"/>
        </w:trPr>
        <w:tc>
          <w:tcPr>
            <w:tcW w:w="2975" w:type="dxa"/>
            <w:tcBorders>
              <w:top w:val="single" w:sz="4" w:space="0" w:color="auto"/>
              <w:left w:val="single" w:sz="4" w:space="0" w:color="auto"/>
              <w:bottom w:val="single" w:sz="4" w:space="0" w:color="auto"/>
              <w:right w:val="single" w:sz="4" w:space="0" w:color="auto"/>
            </w:tcBorders>
            <w:vAlign w:val="center"/>
            <w:hideMark/>
          </w:tcPr>
          <w:p w14:paraId="1ECAD0F1" w14:textId="77777777" w:rsidR="006F6ACC" w:rsidRDefault="006F6ACC" w:rsidP="00C0692F">
            <w:pPr>
              <w:spacing w:before="30" w:after="30"/>
            </w:pPr>
            <w:r>
              <w:t>Project</w:t>
            </w:r>
          </w:p>
        </w:tc>
        <w:tc>
          <w:tcPr>
            <w:tcW w:w="2975" w:type="dxa"/>
            <w:tcBorders>
              <w:top w:val="single" w:sz="4" w:space="0" w:color="auto"/>
              <w:left w:val="single" w:sz="4" w:space="0" w:color="auto"/>
              <w:bottom w:val="single" w:sz="4" w:space="0" w:color="auto"/>
              <w:right w:val="single" w:sz="4" w:space="0" w:color="auto"/>
            </w:tcBorders>
            <w:vAlign w:val="center"/>
            <w:hideMark/>
          </w:tcPr>
          <w:p w14:paraId="65BE7149" w14:textId="59A3E7E9" w:rsidR="006F6ACC" w:rsidRDefault="006F6ACC" w:rsidP="00C0692F">
            <w:pPr>
              <w:spacing w:before="30" w:after="30"/>
            </w:pPr>
            <w:r>
              <w:t>Converts datasets from one coordinate system another coordinate system (ESRI, 2020).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560CDF26" w14:textId="335BFAAD" w:rsidR="006F6ACC" w:rsidRDefault="006F6ACC" w:rsidP="00C0692F">
            <w:pPr>
              <w:spacing w:before="30" w:after="30"/>
            </w:pPr>
            <w:r>
              <w:t>Ensuring all datasets were projected in British National Grid (BNG)</w:t>
            </w:r>
          </w:p>
        </w:tc>
      </w:tr>
      <w:tr w:rsidR="006F6ACC" w14:paraId="47D73BB2" w14:textId="77777777" w:rsidTr="004F6A22">
        <w:trPr>
          <w:trHeight w:val="384"/>
        </w:trPr>
        <w:tc>
          <w:tcPr>
            <w:tcW w:w="8926" w:type="dxa"/>
            <w:gridSpan w:val="3"/>
            <w:tcBorders>
              <w:top w:val="single" w:sz="4" w:space="0" w:color="auto"/>
              <w:left w:val="single" w:sz="4" w:space="0" w:color="auto"/>
              <w:bottom w:val="single" w:sz="4" w:space="0" w:color="auto"/>
              <w:right w:val="single" w:sz="4" w:space="0" w:color="auto"/>
            </w:tcBorders>
            <w:hideMark/>
          </w:tcPr>
          <w:p w14:paraId="3548E072" w14:textId="77777777" w:rsidR="006F6ACC" w:rsidRDefault="006F6ACC" w:rsidP="00C0692F">
            <w:pPr>
              <w:keepNext/>
              <w:spacing w:before="30" w:after="30"/>
              <w:rPr>
                <w:b/>
                <w:bCs/>
              </w:rPr>
            </w:pPr>
            <w:r>
              <w:rPr>
                <w:b/>
                <w:bCs/>
              </w:rPr>
              <w:t>Spatial Analyst Tools</w:t>
            </w:r>
          </w:p>
        </w:tc>
      </w:tr>
      <w:tr w:rsidR="006F6ACC" w14:paraId="46A39675" w14:textId="77777777" w:rsidTr="004F6A22">
        <w:trPr>
          <w:trHeight w:val="384"/>
        </w:trPr>
        <w:tc>
          <w:tcPr>
            <w:tcW w:w="2975" w:type="dxa"/>
            <w:tcBorders>
              <w:top w:val="single" w:sz="4" w:space="0" w:color="auto"/>
              <w:left w:val="single" w:sz="4" w:space="0" w:color="auto"/>
              <w:bottom w:val="single" w:sz="4" w:space="0" w:color="auto"/>
              <w:right w:val="single" w:sz="4" w:space="0" w:color="auto"/>
            </w:tcBorders>
            <w:hideMark/>
          </w:tcPr>
          <w:p w14:paraId="271A040B" w14:textId="77777777" w:rsidR="006F6ACC" w:rsidRDefault="006F6ACC" w:rsidP="00C0692F">
            <w:pPr>
              <w:spacing w:before="30" w:after="30"/>
              <w:rPr>
                <w:b/>
                <w:bCs/>
              </w:rPr>
            </w:pPr>
            <w:r>
              <w:rPr>
                <w:b/>
                <w:bCs/>
              </w:rPr>
              <w:t>Tool Name</w:t>
            </w:r>
          </w:p>
        </w:tc>
        <w:tc>
          <w:tcPr>
            <w:tcW w:w="2975" w:type="dxa"/>
            <w:tcBorders>
              <w:top w:val="single" w:sz="4" w:space="0" w:color="auto"/>
              <w:left w:val="single" w:sz="4" w:space="0" w:color="auto"/>
              <w:bottom w:val="single" w:sz="4" w:space="0" w:color="auto"/>
              <w:right w:val="single" w:sz="4" w:space="0" w:color="auto"/>
            </w:tcBorders>
            <w:hideMark/>
          </w:tcPr>
          <w:p w14:paraId="2C19CE73" w14:textId="77777777" w:rsidR="006F6ACC" w:rsidRDefault="006F6ACC" w:rsidP="00C0692F">
            <w:pPr>
              <w:spacing w:before="30" w:after="30"/>
              <w:rPr>
                <w:b/>
                <w:bCs/>
              </w:rPr>
            </w:pPr>
            <w:r>
              <w:rPr>
                <w:b/>
                <w:bCs/>
              </w:rPr>
              <w:t>Tool Description</w:t>
            </w:r>
          </w:p>
        </w:tc>
        <w:tc>
          <w:tcPr>
            <w:tcW w:w="2976" w:type="dxa"/>
            <w:tcBorders>
              <w:top w:val="single" w:sz="4" w:space="0" w:color="auto"/>
              <w:left w:val="single" w:sz="4" w:space="0" w:color="auto"/>
              <w:bottom w:val="single" w:sz="4" w:space="0" w:color="auto"/>
              <w:right w:val="single" w:sz="4" w:space="0" w:color="auto"/>
            </w:tcBorders>
            <w:hideMark/>
          </w:tcPr>
          <w:p w14:paraId="7511CAF2" w14:textId="77777777" w:rsidR="006F6ACC" w:rsidRDefault="006F6ACC" w:rsidP="00C0692F">
            <w:pPr>
              <w:spacing w:before="30" w:after="30"/>
              <w:rPr>
                <w:b/>
                <w:bCs/>
              </w:rPr>
            </w:pPr>
            <w:r>
              <w:rPr>
                <w:b/>
                <w:bCs/>
              </w:rPr>
              <w:t>Use in Report</w:t>
            </w:r>
          </w:p>
        </w:tc>
      </w:tr>
      <w:tr w:rsidR="006F6ACC" w14:paraId="738EF275" w14:textId="77777777" w:rsidTr="004F6A22">
        <w:trPr>
          <w:trHeight w:val="1403"/>
        </w:trPr>
        <w:tc>
          <w:tcPr>
            <w:tcW w:w="2975" w:type="dxa"/>
            <w:tcBorders>
              <w:top w:val="single" w:sz="4" w:space="0" w:color="auto"/>
              <w:left w:val="single" w:sz="4" w:space="0" w:color="auto"/>
              <w:bottom w:val="single" w:sz="4" w:space="0" w:color="auto"/>
              <w:right w:val="single" w:sz="4" w:space="0" w:color="auto"/>
            </w:tcBorders>
            <w:vAlign w:val="center"/>
            <w:hideMark/>
          </w:tcPr>
          <w:p w14:paraId="2484B702" w14:textId="77777777" w:rsidR="006F6ACC" w:rsidRDefault="006F6ACC" w:rsidP="00C0692F">
            <w:pPr>
              <w:keepNext/>
              <w:spacing w:before="30" w:after="30"/>
            </w:pPr>
            <w:r>
              <w:t>Euclidean Distance</w:t>
            </w:r>
          </w:p>
        </w:tc>
        <w:tc>
          <w:tcPr>
            <w:tcW w:w="2975" w:type="dxa"/>
            <w:tcBorders>
              <w:top w:val="single" w:sz="4" w:space="0" w:color="auto"/>
              <w:left w:val="single" w:sz="4" w:space="0" w:color="auto"/>
              <w:bottom w:val="single" w:sz="4" w:space="0" w:color="auto"/>
              <w:right w:val="single" w:sz="4" w:space="0" w:color="auto"/>
            </w:tcBorders>
            <w:vAlign w:val="center"/>
            <w:hideMark/>
          </w:tcPr>
          <w:p w14:paraId="126D8D30" w14:textId="1CA5F1DE" w:rsidR="006F6ACC" w:rsidRDefault="006F6ACC" w:rsidP="00C0692F">
            <w:pPr>
              <w:keepNext/>
              <w:spacing w:before="30" w:after="30"/>
            </w:pPr>
            <w:r>
              <w:t>Uses the source feature to calculate the Euclidean distance of every cell from it (ESRI, 2020).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0FCE2C87" w14:textId="5BECF267" w:rsidR="006F6ACC" w:rsidRDefault="006F6ACC" w:rsidP="00C0692F">
            <w:pPr>
              <w:keepNext/>
              <w:spacing w:before="30" w:after="30"/>
            </w:pPr>
            <w:r>
              <w:t xml:space="preserve">Used on all features, in order to convert vector datasets to raster datasets for interrogation within the site suitability analysis. </w:t>
            </w:r>
          </w:p>
        </w:tc>
      </w:tr>
      <w:tr w:rsidR="006F6ACC" w14:paraId="42167565" w14:textId="77777777" w:rsidTr="004F6A22">
        <w:trPr>
          <w:trHeight w:val="1403"/>
        </w:trPr>
        <w:tc>
          <w:tcPr>
            <w:tcW w:w="2975" w:type="dxa"/>
            <w:tcBorders>
              <w:top w:val="single" w:sz="4" w:space="0" w:color="auto"/>
              <w:left w:val="single" w:sz="4" w:space="0" w:color="auto"/>
              <w:bottom w:val="single" w:sz="4" w:space="0" w:color="auto"/>
              <w:right w:val="single" w:sz="4" w:space="0" w:color="auto"/>
            </w:tcBorders>
            <w:vAlign w:val="center"/>
            <w:hideMark/>
          </w:tcPr>
          <w:p w14:paraId="4DF87447" w14:textId="77777777" w:rsidR="006F6ACC" w:rsidRDefault="006F6ACC" w:rsidP="00C0692F">
            <w:pPr>
              <w:keepNext/>
              <w:spacing w:before="30" w:after="30"/>
            </w:pPr>
            <w:r>
              <w:t>Raster Calculator</w:t>
            </w:r>
          </w:p>
        </w:tc>
        <w:tc>
          <w:tcPr>
            <w:tcW w:w="2975" w:type="dxa"/>
            <w:tcBorders>
              <w:top w:val="single" w:sz="4" w:space="0" w:color="auto"/>
              <w:left w:val="single" w:sz="4" w:space="0" w:color="auto"/>
              <w:bottom w:val="single" w:sz="4" w:space="0" w:color="auto"/>
              <w:right w:val="single" w:sz="4" w:space="0" w:color="auto"/>
            </w:tcBorders>
            <w:vAlign w:val="center"/>
            <w:hideMark/>
          </w:tcPr>
          <w:p w14:paraId="4F91B8B6" w14:textId="2226AA67" w:rsidR="006F6ACC" w:rsidRDefault="002A6A25" w:rsidP="00C0692F">
            <w:pPr>
              <w:keepNext/>
              <w:spacing w:before="30" w:after="30"/>
            </w:pPr>
            <w:r>
              <w:t>In order to carry out</w:t>
            </w:r>
            <w:r w:rsidR="006F6ACC">
              <w:t xml:space="preserve"> map algebra expressions, by using python syntax, produc</w:t>
            </w:r>
            <w:r>
              <w:t>ing</w:t>
            </w:r>
            <w:r w:rsidR="006F6ACC">
              <w:t xml:space="preserve"> raster outputs (ESRI, 2020).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2467EDB1" w14:textId="392CC21F" w:rsidR="006F6ACC" w:rsidRDefault="006F6ACC" w:rsidP="00C0692F">
            <w:pPr>
              <w:keepNext/>
              <w:spacing w:before="30" w:after="30"/>
            </w:pPr>
            <w:r>
              <w:t>Used to form layers</w:t>
            </w:r>
            <w:r w:rsidR="002A6A25">
              <w:t xml:space="preserve"> </w:t>
            </w:r>
            <w:r w:rsidR="00A950DB">
              <w:t xml:space="preserve">interrogate the data and create new layers </w:t>
            </w:r>
            <w:r w:rsidR="002A6A25">
              <w:t xml:space="preserve">for each </w:t>
            </w:r>
            <w:proofErr w:type="gramStart"/>
            <w:r w:rsidR="002A6A25">
              <w:t>criteria</w:t>
            </w:r>
            <w:proofErr w:type="gramEnd"/>
            <w:r>
              <w:t>.</w:t>
            </w:r>
          </w:p>
        </w:tc>
      </w:tr>
      <w:tr w:rsidR="006F6ACC" w14:paraId="6A838082" w14:textId="77777777" w:rsidTr="004F6A22">
        <w:trPr>
          <w:trHeight w:val="1403"/>
        </w:trPr>
        <w:tc>
          <w:tcPr>
            <w:tcW w:w="2975" w:type="dxa"/>
            <w:tcBorders>
              <w:top w:val="single" w:sz="4" w:space="0" w:color="auto"/>
              <w:left w:val="single" w:sz="4" w:space="0" w:color="auto"/>
              <w:bottom w:val="single" w:sz="4" w:space="0" w:color="auto"/>
              <w:right w:val="single" w:sz="4" w:space="0" w:color="auto"/>
            </w:tcBorders>
            <w:vAlign w:val="center"/>
            <w:hideMark/>
          </w:tcPr>
          <w:p w14:paraId="72A27237" w14:textId="77777777" w:rsidR="006F6ACC" w:rsidRDefault="006F6ACC" w:rsidP="00C0692F">
            <w:pPr>
              <w:keepNext/>
              <w:spacing w:before="30" w:after="30"/>
            </w:pPr>
            <w:r>
              <w:t>Extract by Mask</w:t>
            </w:r>
          </w:p>
        </w:tc>
        <w:tc>
          <w:tcPr>
            <w:tcW w:w="2975" w:type="dxa"/>
            <w:tcBorders>
              <w:top w:val="single" w:sz="4" w:space="0" w:color="auto"/>
              <w:left w:val="single" w:sz="4" w:space="0" w:color="auto"/>
              <w:bottom w:val="single" w:sz="4" w:space="0" w:color="auto"/>
              <w:right w:val="single" w:sz="4" w:space="0" w:color="auto"/>
            </w:tcBorders>
            <w:vAlign w:val="center"/>
            <w:hideMark/>
          </w:tcPr>
          <w:p w14:paraId="5D048F9B" w14:textId="57BE84F4" w:rsidR="006F6ACC" w:rsidRDefault="006F6ACC" w:rsidP="00C0692F">
            <w:pPr>
              <w:keepNext/>
              <w:spacing w:before="30" w:after="30"/>
            </w:pPr>
            <w:r>
              <w:t xml:space="preserve">Uses </w:t>
            </w:r>
            <w:r w:rsidR="002A6A25">
              <w:t xml:space="preserve">one </w:t>
            </w:r>
            <w:r>
              <w:t>layer to extract the corresponding cells of a raster</w:t>
            </w:r>
            <w:r w:rsidR="002A6A25">
              <w:t>, resulting in a cropped result according to the mask extent</w:t>
            </w:r>
            <w:r>
              <w:t xml:space="preserve"> (ESRI, 2020).</w:t>
            </w:r>
          </w:p>
        </w:tc>
        <w:tc>
          <w:tcPr>
            <w:tcW w:w="2976" w:type="dxa"/>
            <w:tcBorders>
              <w:top w:val="single" w:sz="4" w:space="0" w:color="auto"/>
              <w:left w:val="single" w:sz="4" w:space="0" w:color="auto"/>
              <w:bottom w:val="single" w:sz="4" w:space="0" w:color="auto"/>
              <w:right w:val="single" w:sz="4" w:space="0" w:color="auto"/>
            </w:tcBorders>
            <w:vAlign w:val="center"/>
            <w:hideMark/>
          </w:tcPr>
          <w:p w14:paraId="13060F3E" w14:textId="77777777" w:rsidR="006F6ACC" w:rsidRDefault="006F6ACC" w:rsidP="00C0692F">
            <w:pPr>
              <w:keepNext/>
              <w:spacing w:before="30" w:after="30"/>
            </w:pPr>
            <w:r>
              <w:t>Used on all raster datasets to crop them to the extent of the study region.</w:t>
            </w:r>
          </w:p>
        </w:tc>
      </w:tr>
      <w:tr w:rsidR="002A6A25" w14:paraId="3AD45B2F" w14:textId="77777777" w:rsidTr="004F6A22">
        <w:trPr>
          <w:trHeight w:val="1403"/>
        </w:trPr>
        <w:tc>
          <w:tcPr>
            <w:tcW w:w="2975" w:type="dxa"/>
            <w:tcBorders>
              <w:top w:val="single" w:sz="4" w:space="0" w:color="auto"/>
              <w:left w:val="single" w:sz="4" w:space="0" w:color="auto"/>
              <w:bottom w:val="single" w:sz="4" w:space="0" w:color="auto"/>
              <w:right w:val="single" w:sz="4" w:space="0" w:color="auto"/>
            </w:tcBorders>
            <w:vAlign w:val="center"/>
          </w:tcPr>
          <w:p w14:paraId="310DE189" w14:textId="6A49F236" w:rsidR="002A6A25" w:rsidRDefault="002A6A25" w:rsidP="00C0692F">
            <w:pPr>
              <w:keepNext/>
              <w:spacing w:before="30" w:after="30"/>
            </w:pPr>
            <w:r>
              <w:t>Weighted Sum</w:t>
            </w:r>
          </w:p>
        </w:tc>
        <w:tc>
          <w:tcPr>
            <w:tcW w:w="2975" w:type="dxa"/>
            <w:tcBorders>
              <w:top w:val="single" w:sz="4" w:space="0" w:color="auto"/>
              <w:left w:val="single" w:sz="4" w:space="0" w:color="auto"/>
              <w:bottom w:val="single" w:sz="4" w:space="0" w:color="auto"/>
              <w:right w:val="single" w:sz="4" w:space="0" w:color="auto"/>
            </w:tcBorders>
            <w:vAlign w:val="center"/>
          </w:tcPr>
          <w:p w14:paraId="7C920787" w14:textId="401C9861" w:rsidR="002A6A25" w:rsidRDefault="002A6A25" w:rsidP="00C0692F">
            <w:pPr>
              <w:keepNext/>
              <w:spacing w:before="30" w:after="30"/>
            </w:pPr>
            <w:r>
              <w:t xml:space="preserve">Several overlaying </w:t>
            </w:r>
            <w:proofErr w:type="spellStart"/>
            <w:r>
              <w:t>rasters</w:t>
            </w:r>
            <w:proofErr w:type="spellEnd"/>
            <w:r>
              <w:t xml:space="preserve"> are multiplied by their given weight and then a sum is produced from this.</w:t>
            </w:r>
          </w:p>
        </w:tc>
        <w:tc>
          <w:tcPr>
            <w:tcW w:w="2976" w:type="dxa"/>
            <w:tcBorders>
              <w:top w:val="single" w:sz="4" w:space="0" w:color="auto"/>
              <w:left w:val="single" w:sz="4" w:space="0" w:color="auto"/>
              <w:bottom w:val="single" w:sz="4" w:space="0" w:color="auto"/>
              <w:right w:val="single" w:sz="4" w:space="0" w:color="auto"/>
            </w:tcBorders>
            <w:vAlign w:val="center"/>
          </w:tcPr>
          <w:p w14:paraId="0937C02E" w14:textId="2DDBA6FC" w:rsidR="002A6A25" w:rsidRDefault="002A6A25" w:rsidP="004F6A22">
            <w:pPr>
              <w:keepNext/>
              <w:spacing w:before="30" w:after="30"/>
            </w:pPr>
            <w:r>
              <w:t>Used to create the levels of opportunity for woodland establishment in the non-constraint areas.</w:t>
            </w:r>
          </w:p>
        </w:tc>
      </w:tr>
      <w:tr w:rsidR="00785EB1" w14:paraId="1595270D" w14:textId="77777777" w:rsidTr="004F6A22">
        <w:trPr>
          <w:trHeight w:val="1403"/>
        </w:trPr>
        <w:tc>
          <w:tcPr>
            <w:tcW w:w="2975" w:type="dxa"/>
            <w:tcBorders>
              <w:top w:val="single" w:sz="4" w:space="0" w:color="auto"/>
              <w:left w:val="single" w:sz="4" w:space="0" w:color="auto"/>
              <w:bottom w:val="single" w:sz="4" w:space="0" w:color="auto"/>
              <w:right w:val="single" w:sz="4" w:space="0" w:color="auto"/>
            </w:tcBorders>
            <w:vAlign w:val="center"/>
          </w:tcPr>
          <w:p w14:paraId="3C1C33A4" w14:textId="2DB7D118" w:rsidR="00785EB1" w:rsidRDefault="00785EB1" w:rsidP="00C0692F">
            <w:pPr>
              <w:keepNext/>
              <w:spacing w:before="30" w:after="30"/>
            </w:pPr>
            <w:r>
              <w:t xml:space="preserve">Fuzzy Overlay </w:t>
            </w:r>
          </w:p>
        </w:tc>
        <w:tc>
          <w:tcPr>
            <w:tcW w:w="2975" w:type="dxa"/>
            <w:tcBorders>
              <w:top w:val="single" w:sz="4" w:space="0" w:color="auto"/>
              <w:left w:val="single" w:sz="4" w:space="0" w:color="auto"/>
              <w:bottom w:val="single" w:sz="4" w:space="0" w:color="auto"/>
              <w:right w:val="single" w:sz="4" w:space="0" w:color="auto"/>
            </w:tcBorders>
            <w:vAlign w:val="center"/>
          </w:tcPr>
          <w:p w14:paraId="20F5FFF5" w14:textId="03F93175" w:rsidR="00785EB1" w:rsidRDefault="00A950DB" w:rsidP="00C0692F">
            <w:pPr>
              <w:keepNext/>
              <w:spacing w:before="30" w:after="30"/>
            </w:pPr>
            <w:r>
              <w:t>Combines overlaying raster layers in multi-criteria overlay analysis.</w:t>
            </w:r>
          </w:p>
        </w:tc>
        <w:tc>
          <w:tcPr>
            <w:tcW w:w="2976" w:type="dxa"/>
            <w:tcBorders>
              <w:top w:val="single" w:sz="4" w:space="0" w:color="auto"/>
              <w:left w:val="single" w:sz="4" w:space="0" w:color="auto"/>
              <w:bottom w:val="single" w:sz="4" w:space="0" w:color="auto"/>
              <w:right w:val="single" w:sz="4" w:space="0" w:color="auto"/>
            </w:tcBorders>
            <w:vAlign w:val="center"/>
          </w:tcPr>
          <w:p w14:paraId="18692AA1" w14:textId="107979EC" w:rsidR="00785EB1" w:rsidRDefault="00A950DB" w:rsidP="004F6A22">
            <w:pPr>
              <w:keepNext/>
              <w:spacing w:before="30" w:after="30"/>
            </w:pPr>
            <w:r>
              <w:t>Used to combine the criteria the create the areas of constraint within the study region.</w:t>
            </w:r>
          </w:p>
        </w:tc>
      </w:tr>
    </w:tbl>
    <w:p w14:paraId="4D791BF5" w14:textId="12727B8F" w:rsidR="006F6ACC" w:rsidRDefault="00C0692F" w:rsidP="00061E7C">
      <w:pPr>
        <w:pStyle w:val="Heading3"/>
      </w:pPr>
      <w:bookmarkStart w:id="15" w:name="_Toc75353203"/>
      <w:r>
        <w:t>Tools Used in the Report</w:t>
      </w:r>
      <w:bookmarkEnd w:id="15"/>
      <w:r>
        <w:t xml:space="preserve"> </w:t>
      </w:r>
    </w:p>
    <w:p w14:paraId="713A93A6" w14:textId="29E2FE76" w:rsidR="004F6A22" w:rsidRDefault="004F6A22" w:rsidP="00785EB1">
      <w:pPr>
        <w:pStyle w:val="Caption"/>
        <w:framePr w:hSpace="180" w:wrap="around" w:vAnchor="page" w:hAnchor="page" w:x="1486" w:y="14626"/>
      </w:pPr>
      <w:r>
        <w:t xml:space="preserve">Table </w:t>
      </w:r>
      <w:fldSimple w:instr=" SEQ Table \* ARABIC ">
        <w:r w:rsidR="00C35AAA">
          <w:rPr>
            <w:noProof/>
          </w:rPr>
          <w:t>9</w:t>
        </w:r>
      </w:fldSimple>
      <w:r>
        <w:t xml:space="preserve"> </w:t>
      </w:r>
      <w:r w:rsidR="00E81F1B">
        <w:t>–</w:t>
      </w:r>
      <w:r>
        <w:t xml:space="preserve"> </w:t>
      </w:r>
      <w:r w:rsidR="00E81F1B">
        <w:t>D</w:t>
      </w:r>
      <w:r>
        <w:t>escriptions of the tools that were used within this report to create the woodland opportunity mapping outputs.</w:t>
      </w:r>
    </w:p>
    <w:p w14:paraId="00AE363C" w14:textId="77777777" w:rsidR="002A6A25" w:rsidRDefault="002A6A25">
      <w:pPr>
        <w:rPr>
          <w:rFonts w:asciiTheme="majorHAnsi" w:eastAsiaTheme="majorEastAsia" w:hAnsiTheme="majorHAnsi" w:cstheme="majorBidi"/>
          <w:color w:val="2F5496" w:themeColor="accent1" w:themeShade="BF"/>
          <w:sz w:val="26"/>
          <w:szCs w:val="26"/>
        </w:rPr>
      </w:pPr>
      <w:r>
        <w:br w:type="page"/>
      </w:r>
    </w:p>
    <w:p w14:paraId="7CA32BAF" w14:textId="22540FB8" w:rsidR="00061E7C" w:rsidRDefault="00061E7C" w:rsidP="00061E7C">
      <w:pPr>
        <w:pStyle w:val="Heading2"/>
        <w:spacing w:after="220"/>
      </w:pPr>
      <w:bookmarkStart w:id="16" w:name="_Toc75353204"/>
      <w:r>
        <w:lastRenderedPageBreak/>
        <w:t>Appendix B</w:t>
      </w:r>
      <w:bookmarkEnd w:id="16"/>
    </w:p>
    <w:p w14:paraId="2A7D3A42" w14:textId="1B789970" w:rsidR="00E3164E" w:rsidRDefault="00E3164E" w:rsidP="00061E7C">
      <w:pPr>
        <w:pStyle w:val="Heading3"/>
        <w:spacing w:after="220"/>
      </w:pPr>
      <w:bookmarkStart w:id="17" w:name="_Toc75353205"/>
      <w:r>
        <w:t>Outputs of Constraint Layers</w:t>
      </w:r>
      <w:bookmarkEnd w:id="17"/>
    </w:p>
    <w:p w14:paraId="0CC6CF25" w14:textId="09E5DCD9" w:rsidR="00061E7C" w:rsidRPr="00061E7C" w:rsidRDefault="00061E7C" w:rsidP="00061E7C">
      <w:pPr>
        <w:spacing w:after="0"/>
        <w:sectPr w:rsidR="00061E7C" w:rsidRPr="00061E7C" w:rsidSect="00A54516">
          <w:pgSz w:w="11906" w:h="16838"/>
          <w:pgMar w:top="1440" w:right="1440" w:bottom="1440" w:left="1440" w:header="709" w:footer="709" w:gutter="0"/>
          <w:cols w:space="708"/>
          <w:docGrid w:linePitch="360"/>
        </w:sectPr>
      </w:pPr>
    </w:p>
    <w:p w14:paraId="420580AE" w14:textId="77777777" w:rsidR="00E3164E" w:rsidRDefault="00E3164E" w:rsidP="002A6A25">
      <w:pPr>
        <w:pStyle w:val="Caption"/>
        <w:spacing w:after="0"/>
      </w:pPr>
      <w:r>
        <w:rPr>
          <w:noProof/>
        </w:rPr>
        <w:drawing>
          <wp:inline distT="0" distB="0" distL="0" distR="0" wp14:anchorId="1D6514DE" wp14:editId="49DE402C">
            <wp:extent cx="2635736" cy="3726180"/>
            <wp:effectExtent l="0" t="0" r="0" b="7620"/>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rotWithShape="1">
                    <a:blip r:embed="rId17" cstate="print">
                      <a:extLst>
                        <a:ext uri="{28A0092B-C50C-407E-A947-70E740481C1C}">
                          <a14:useLocalDpi xmlns:a14="http://schemas.microsoft.com/office/drawing/2010/main" val="0"/>
                        </a:ext>
                      </a:extLst>
                    </a:blip>
                    <a:srcRect r="49686" b="49726"/>
                    <a:stretch/>
                  </pic:blipFill>
                  <pic:spPr bwMode="auto">
                    <a:xfrm>
                      <a:off x="0" y="0"/>
                      <a:ext cx="2647485" cy="3742790"/>
                    </a:xfrm>
                    <a:prstGeom prst="rect">
                      <a:avLst/>
                    </a:prstGeom>
                    <a:ln>
                      <a:noFill/>
                    </a:ln>
                    <a:extLst>
                      <a:ext uri="{53640926-AAD7-44D8-BBD7-CCE9431645EC}">
                        <a14:shadowObscured xmlns:a14="http://schemas.microsoft.com/office/drawing/2010/main"/>
                      </a:ext>
                    </a:extLst>
                  </pic:spPr>
                </pic:pic>
              </a:graphicData>
            </a:graphic>
          </wp:inline>
        </w:drawing>
      </w:r>
    </w:p>
    <w:p w14:paraId="68265C90" w14:textId="77777777" w:rsidR="00E3164E" w:rsidRDefault="00E3164E" w:rsidP="002A6A25">
      <w:pPr>
        <w:pStyle w:val="Caption"/>
        <w:spacing w:after="0"/>
        <w:sectPr w:rsidR="00E3164E" w:rsidSect="001C1184">
          <w:type w:val="continuous"/>
          <w:pgSz w:w="11906" w:h="16838"/>
          <w:pgMar w:top="1440" w:right="1440" w:bottom="1440" w:left="1440" w:header="709" w:footer="709" w:gutter="0"/>
          <w:cols w:num="2" w:space="708"/>
          <w:docGrid w:linePitch="360"/>
        </w:sectPr>
      </w:pPr>
      <w:r>
        <w:rPr>
          <w:noProof/>
        </w:rPr>
        <w:drawing>
          <wp:inline distT="0" distB="0" distL="0" distR="0" wp14:anchorId="6E50A250" wp14:editId="266FB819">
            <wp:extent cx="2627422" cy="3726612"/>
            <wp:effectExtent l="0" t="0" r="1905" b="762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rotWithShape="1">
                    <a:blip r:embed="rId18" cstate="print">
                      <a:extLst>
                        <a:ext uri="{28A0092B-C50C-407E-A947-70E740481C1C}">
                          <a14:useLocalDpi xmlns:a14="http://schemas.microsoft.com/office/drawing/2010/main" val="0"/>
                        </a:ext>
                      </a:extLst>
                    </a:blip>
                    <a:srcRect l="49850" b="49726"/>
                    <a:stretch/>
                  </pic:blipFill>
                  <pic:spPr bwMode="auto">
                    <a:xfrm>
                      <a:off x="0" y="0"/>
                      <a:ext cx="2644471" cy="3750793"/>
                    </a:xfrm>
                    <a:prstGeom prst="rect">
                      <a:avLst/>
                    </a:prstGeom>
                    <a:ln>
                      <a:noFill/>
                    </a:ln>
                    <a:extLst>
                      <a:ext uri="{53640926-AAD7-44D8-BBD7-CCE9431645EC}">
                        <a14:shadowObscured xmlns:a14="http://schemas.microsoft.com/office/drawing/2010/main"/>
                      </a:ext>
                    </a:extLst>
                  </pic:spPr>
                </pic:pic>
              </a:graphicData>
            </a:graphic>
          </wp:inline>
        </w:drawing>
      </w:r>
    </w:p>
    <w:p w14:paraId="22B9F9D9" w14:textId="7417480B" w:rsidR="00E3164E" w:rsidRDefault="00E3164E" w:rsidP="0078087F">
      <w:pPr>
        <w:pStyle w:val="Caption"/>
        <w:spacing w:after="0"/>
      </w:pPr>
      <w:r>
        <w:t xml:space="preserve">Figure </w:t>
      </w:r>
      <w:r w:rsidR="00FB4A26">
        <w:t>8</w:t>
      </w:r>
      <w:r>
        <w:t xml:space="preserve"> – The constraint layer of the extent of Priority Habitat Index (PHI) shown in grey.</w:t>
      </w:r>
    </w:p>
    <w:p w14:paraId="53B2C522" w14:textId="2B29A450" w:rsidR="00E3164E" w:rsidRDefault="00E3164E" w:rsidP="0078087F">
      <w:pPr>
        <w:pStyle w:val="Caption"/>
        <w:spacing w:after="0"/>
      </w:pPr>
      <w:r>
        <w:t xml:space="preserve">Figure </w:t>
      </w:r>
      <w:r w:rsidR="00FB4A26">
        <w:t>9</w:t>
      </w:r>
      <w:r>
        <w:t xml:space="preserve"> – The constraint layer of the extent of Scheduled Ancient Monuments shown in grey.</w:t>
      </w:r>
    </w:p>
    <w:p w14:paraId="089DDF93" w14:textId="77777777" w:rsidR="00061E7C" w:rsidRDefault="00061E7C" w:rsidP="0078087F">
      <w:pPr>
        <w:spacing w:after="0"/>
        <w:sectPr w:rsidR="00061E7C" w:rsidSect="00061E7C">
          <w:type w:val="continuous"/>
          <w:pgSz w:w="11906" w:h="16838"/>
          <w:pgMar w:top="1440" w:right="1440" w:bottom="1440" w:left="1440" w:header="709" w:footer="709" w:gutter="0"/>
          <w:cols w:num="2" w:space="708"/>
          <w:docGrid w:linePitch="360"/>
        </w:sectPr>
      </w:pPr>
    </w:p>
    <w:p w14:paraId="39B90C87" w14:textId="37D1D9D0" w:rsidR="002A6A25" w:rsidRDefault="002A6A25" w:rsidP="0078087F">
      <w:pPr>
        <w:spacing w:after="0"/>
      </w:pPr>
    </w:p>
    <w:p w14:paraId="0C419840" w14:textId="1DE372D5" w:rsidR="00061E7C" w:rsidRDefault="00061E7C" w:rsidP="0078087F">
      <w:pPr>
        <w:spacing w:after="0"/>
        <w:sectPr w:rsidR="00061E7C" w:rsidSect="00061E7C">
          <w:type w:val="continuous"/>
          <w:pgSz w:w="11906" w:h="16838"/>
          <w:pgMar w:top="1440" w:right="1440" w:bottom="1440" w:left="1440" w:header="709" w:footer="709" w:gutter="0"/>
          <w:cols w:space="708"/>
          <w:docGrid w:linePitch="360"/>
        </w:sectPr>
      </w:pPr>
    </w:p>
    <w:p w14:paraId="7121324C" w14:textId="77777777" w:rsidR="002A6A25" w:rsidRDefault="002A6A25" w:rsidP="00E3164E">
      <w:pPr>
        <w:spacing w:after="0"/>
      </w:pPr>
    </w:p>
    <w:p w14:paraId="41857477" w14:textId="77777777" w:rsidR="00061E7C" w:rsidRDefault="00061E7C" w:rsidP="00E3164E">
      <w:pPr>
        <w:spacing w:after="0"/>
        <w:sectPr w:rsidR="00061E7C" w:rsidSect="00061E7C">
          <w:type w:val="continuous"/>
          <w:pgSz w:w="11906" w:h="16838"/>
          <w:pgMar w:top="1440" w:right="1440" w:bottom="1440" w:left="1440" w:header="709" w:footer="709" w:gutter="0"/>
          <w:cols w:space="708"/>
          <w:docGrid w:linePitch="360"/>
        </w:sectPr>
      </w:pPr>
    </w:p>
    <w:p w14:paraId="0D09898D" w14:textId="0B2264E6" w:rsidR="00061E7C" w:rsidRDefault="00061E7C" w:rsidP="00E3164E">
      <w:pPr>
        <w:spacing w:after="0"/>
      </w:pPr>
    </w:p>
    <w:p w14:paraId="6CB20D50" w14:textId="77777777" w:rsidR="00061E7C" w:rsidRDefault="00061E7C" w:rsidP="00E3164E">
      <w:pPr>
        <w:spacing w:after="0"/>
      </w:pPr>
    </w:p>
    <w:p w14:paraId="27409EE6" w14:textId="77777777" w:rsidR="00061E7C" w:rsidRDefault="00061E7C" w:rsidP="00E3164E">
      <w:pPr>
        <w:spacing w:after="0"/>
      </w:pPr>
    </w:p>
    <w:p w14:paraId="2AB286A0" w14:textId="77777777" w:rsidR="00061E7C" w:rsidRDefault="00061E7C" w:rsidP="00E3164E">
      <w:pPr>
        <w:spacing w:after="0"/>
      </w:pPr>
    </w:p>
    <w:p w14:paraId="4B7A7C22" w14:textId="7243A972" w:rsidR="00E3164E" w:rsidRDefault="00E3164E" w:rsidP="00E3164E">
      <w:pPr>
        <w:spacing w:after="0"/>
      </w:pPr>
      <w:r>
        <w:rPr>
          <w:noProof/>
        </w:rPr>
        <w:lastRenderedPageBreak/>
        <w:drawing>
          <wp:inline distT="0" distB="0" distL="0" distR="0" wp14:anchorId="26F65340" wp14:editId="52E4929E">
            <wp:extent cx="2734574" cy="3838575"/>
            <wp:effectExtent l="0" t="0" r="889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rotWithShape="1">
                    <a:blip r:embed="rId19" cstate="print">
                      <a:extLst>
                        <a:ext uri="{28A0092B-C50C-407E-A947-70E740481C1C}">
                          <a14:useLocalDpi xmlns:a14="http://schemas.microsoft.com/office/drawing/2010/main" val="0"/>
                        </a:ext>
                      </a:extLst>
                    </a:blip>
                    <a:srcRect t="50157" r="49760"/>
                    <a:stretch/>
                  </pic:blipFill>
                  <pic:spPr bwMode="auto">
                    <a:xfrm>
                      <a:off x="0" y="0"/>
                      <a:ext cx="2739850" cy="3845980"/>
                    </a:xfrm>
                    <a:prstGeom prst="rect">
                      <a:avLst/>
                    </a:prstGeom>
                    <a:ln>
                      <a:noFill/>
                    </a:ln>
                    <a:extLst>
                      <a:ext uri="{53640926-AAD7-44D8-BBD7-CCE9431645EC}">
                        <a14:shadowObscured xmlns:a14="http://schemas.microsoft.com/office/drawing/2010/main"/>
                      </a:ext>
                    </a:extLst>
                  </pic:spPr>
                </pic:pic>
              </a:graphicData>
            </a:graphic>
          </wp:inline>
        </w:drawing>
      </w:r>
    </w:p>
    <w:p w14:paraId="6BEC7829" w14:textId="77777777" w:rsidR="00E3164E" w:rsidRDefault="00D82CEF" w:rsidP="00061E7C">
      <w:pPr>
        <w:spacing w:after="0"/>
      </w:pPr>
      <w:r>
        <w:rPr>
          <w:noProof/>
        </w:rPr>
        <w:drawing>
          <wp:inline distT="0" distB="0" distL="0" distR="0" wp14:anchorId="543DADEC" wp14:editId="4C9D796A">
            <wp:extent cx="2726173" cy="3838575"/>
            <wp:effectExtent l="0" t="0" r="0" b="0"/>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rotWithShape="1">
                    <a:blip r:embed="rId20" cstate="print">
                      <a:extLst>
                        <a:ext uri="{28A0092B-C50C-407E-A947-70E740481C1C}">
                          <a14:useLocalDpi xmlns:a14="http://schemas.microsoft.com/office/drawing/2010/main" val="0"/>
                        </a:ext>
                      </a:extLst>
                    </a:blip>
                    <a:srcRect r="50228"/>
                    <a:stretch/>
                  </pic:blipFill>
                  <pic:spPr bwMode="auto">
                    <a:xfrm>
                      <a:off x="0" y="0"/>
                      <a:ext cx="2735115" cy="3851166"/>
                    </a:xfrm>
                    <a:prstGeom prst="rect">
                      <a:avLst/>
                    </a:prstGeom>
                    <a:ln>
                      <a:noFill/>
                    </a:ln>
                    <a:extLst>
                      <a:ext uri="{53640926-AAD7-44D8-BBD7-CCE9431645EC}">
                        <a14:shadowObscured xmlns:a14="http://schemas.microsoft.com/office/drawing/2010/main"/>
                      </a:ext>
                    </a:extLst>
                  </pic:spPr>
                </pic:pic>
              </a:graphicData>
            </a:graphic>
          </wp:inline>
        </w:drawing>
      </w:r>
    </w:p>
    <w:p w14:paraId="4E1A1C89" w14:textId="5047C20E" w:rsidR="00D82CEF" w:rsidRDefault="00D82CEF" w:rsidP="00061E7C">
      <w:pPr>
        <w:spacing w:after="0"/>
        <w:sectPr w:rsidR="00D82CEF" w:rsidSect="00666F8C">
          <w:type w:val="continuous"/>
          <w:pgSz w:w="11906" w:h="16838"/>
          <w:pgMar w:top="1440" w:right="1440" w:bottom="1440" w:left="1440" w:header="709" w:footer="709" w:gutter="0"/>
          <w:cols w:num="2" w:space="708"/>
          <w:docGrid w:linePitch="360"/>
        </w:sectPr>
      </w:pPr>
    </w:p>
    <w:p w14:paraId="5AC58763" w14:textId="5AC97CEB" w:rsidR="00E3164E" w:rsidRDefault="00E3164E" w:rsidP="00E3164E">
      <w:pPr>
        <w:pStyle w:val="Caption"/>
        <w:jc w:val="both"/>
        <w:rPr>
          <w:noProof/>
        </w:rPr>
      </w:pPr>
      <w:r>
        <w:t xml:space="preserve">Figure </w:t>
      </w:r>
      <w:r w:rsidR="00FB4A26">
        <w:t>10</w:t>
      </w:r>
      <w:r>
        <w:t xml:space="preserve"> – The constraint layer of the extent of Local Geological Sites (LGS) shown in grey.</w:t>
      </w:r>
      <w:r w:rsidRPr="00666F8C">
        <w:rPr>
          <w:noProof/>
        </w:rPr>
        <w:t xml:space="preserve"> </w:t>
      </w:r>
    </w:p>
    <w:p w14:paraId="56A6F7D3" w14:textId="77777777" w:rsidR="00E46063" w:rsidRDefault="00E46063" w:rsidP="006C628F">
      <w:pPr>
        <w:spacing w:after="0"/>
        <w:rPr>
          <w:noProof/>
        </w:rPr>
      </w:pPr>
    </w:p>
    <w:p w14:paraId="3FEA6226" w14:textId="4BAAC1E7" w:rsidR="00D82CEF" w:rsidRDefault="00D82CEF" w:rsidP="00D82CEF">
      <w:pPr>
        <w:pStyle w:val="Caption"/>
        <w:spacing w:after="0"/>
        <w:jc w:val="both"/>
      </w:pPr>
      <w:r>
        <w:rPr>
          <w:noProof/>
        </w:rPr>
        <w:drawing>
          <wp:inline distT="0" distB="0" distL="0" distR="0" wp14:anchorId="61DA48BD" wp14:editId="0A31D02D">
            <wp:extent cx="2640965" cy="3719626"/>
            <wp:effectExtent l="0" t="0" r="6985"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rotWithShape="1">
                    <a:blip r:embed="rId21" cstate="print">
                      <a:extLst>
                        <a:ext uri="{28A0092B-C50C-407E-A947-70E740481C1C}">
                          <a14:useLocalDpi xmlns:a14="http://schemas.microsoft.com/office/drawing/2010/main" val="0"/>
                        </a:ext>
                      </a:extLst>
                    </a:blip>
                    <a:srcRect l="49923" t="50157"/>
                    <a:stretch/>
                  </pic:blipFill>
                  <pic:spPr bwMode="auto">
                    <a:xfrm>
                      <a:off x="0" y="0"/>
                      <a:ext cx="2640965" cy="3719626"/>
                    </a:xfrm>
                    <a:prstGeom prst="rect">
                      <a:avLst/>
                    </a:prstGeom>
                    <a:ln>
                      <a:noFill/>
                    </a:ln>
                    <a:extLst>
                      <a:ext uri="{53640926-AAD7-44D8-BBD7-CCE9431645EC}">
                        <a14:shadowObscured xmlns:a14="http://schemas.microsoft.com/office/drawing/2010/main"/>
                      </a:ext>
                    </a:extLst>
                  </pic:spPr>
                </pic:pic>
              </a:graphicData>
            </a:graphic>
          </wp:inline>
        </w:drawing>
      </w:r>
    </w:p>
    <w:p w14:paraId="755F6CBD" w14:textId="73884C3A" w:rsidR="00E46063" w:rsidRPr="00E46063" w:rsidRDefault="00E46063" w:rsidP="006C628F">
      <w:pPr>
        <w:pStyle w:val="Caption"/>
      </w:pPr>
      <w:r w:rsidRPr="00E46063">
        <w:t xml:space="preserve">Figure </w:t>
      </w:r>
      <w:r w:rsidR="00FB4A26">
        <w:t>12</w:t>
      </w:r>
      <w:r w:rsidRPr="00E46063">
        <w:t xml:space="preserve"> – The constraint layer of the extent </w:t>
      </w:r>
      <w:r w:rsidR="006C628F">
        <w:t>of buildings</w:t>
      </w:r>
      <w:r w:rsidRPr="00E46063">
        <w:t xml:space="preserve"> shown in grey.</w:t>
      </w:r>
    </w:p>
    <w:p w14:paraId="1ADD2622" w14:textId="77777777" w:rsidR="00D82CEF" w:rsidRDefault="00D82CEF" w:rsidP="00061E7C">
      <w:pPr>
        <w:pStyle w:val="Caption"/>
        <w:spacing w:after="0"/>
        <w:jc w:val="both"/>
      </w:pPr>
    </w:p>
    <w:p w14:paraId="2A3BF9E9" w14:textId="715A592C" w:rsidR="00E46063" w:rsidRPr="00E46063" w:rsidRDefault="00E46063" w:rsidP="00E46063">
      <w:pPr>
        <w:pStyle w:val="Caption"/>
      </w:pPr>
      <w:r w:rsidRPr="00E46063">
        <w:t xml:space="preserve">Figure </w:t>
      </w:r>
      <w:r w:rsidR="00FB4A26">
        <w:t>11</w:t>
      </w:r>
      <w:r w:rsidRPr="00E46063">
        <w:t xml:space="preserve"> – The constraint layer of the extent Archaeological Notification Areas (ANA) shown in grey.</w:t>
      </w:r>
    </w:p>
    <w:p w14:paraId="7F672ABB" w14:textId="68DB874B" w:rsidR="00E46063" w:rsidRDefault="00E46063" w:rsidP="00E3164E">
      <w:pPr>
        <w:spacing w:after="0"/>
      </w:pPr>
    </w:p>
    <w:p w14:paraId="4AB3BE5E" w14:textId="0CFEDE12" w:rsidR="00E46063" w:rsidRPr="00E46063" w:rsidRDefault="00E3164E" w:rsidP="006C628F">
      <w:pPr>
        <w:pStyle w:val="Caption"/>
      </w:pPr>
      <w:r>
        <w:rPr>
          <w:noProof/>
        </w:rPr>
        <w:drawing>
          <wp:inline distT="0" distB="0" distL="0" distR="0" wp14:anchorId="09A84D40" wp14:editId="2A9002BD">
            <wp:extent cx="2644923" cy="3752850"/>
            <wp:effectExtent l="0" t="0" r="3175"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22" cstate="print">
                      <a:extLst>
                        <a:ext uri="{28A0092B-C50C-407E-A947-70E740481C1C}">
                          <a14:useLocalDpi xmlns:a14="http://schemas.microsoft.com/office/drawing/2010/main" val="0"/>
                        </a:ext>
                      </a:extLst>
                    </a:blip>
                    <a:srcRect r="49722" b="49575"/>
                    <a:stretch/>
                  </pic:blipFill>
                  <pic:spPr bwMode="auto">
                    <a:xfrm>
                      <a:off x="0" y="0"/>
                      <a:ext cx="2658693" cy="3772388"/>
                    </a:xfrm>
                    <a:prstGeom prst="rect">
                      <a:avLst/>
                    </a:prstGeom>
                    <a:ln>
                      <a:noFill/>
                    </a:ln>
                    <a:extLst>
                      <a:ext uri="{53640926-AAD7-44D8-BBD7-CCE9431645EC}">
                        <a14:shadowObscured xmlns:a14="http://schemas.microsoft.com/office/drawing/2010/main"/>
                      </a:ext>
                    </a:extLst>
                  </pic:spPr>
                </pic:pic>
              </a:graphicData>
            </a:graphic>
          </wp:inline>
        </w:drawing>
      </w:r>
      <w:r w:rsidR="006C628F" w:rsidRPr="006C628F">
        <w:t xml:space="preserve"> </w:t>
      </w:r>
      <w:r w:rsidR="00E46063" w:rsidRPr="00E46063">
        <w:t xml:space="preserve">Figure </w:t>
      </w:r>
      <w:r w:rsidR="00FB4A26">
        <w:t>13</w:t>
      </w:r>
      <w:r w:rsidR="00E46063" w:rsidRPr="00E46063">
        <w:t xml:space="preserve"> – The constraint layer of the extent </w:t>
      </w:r>
      <w:r w:rsidR="006C628F">
        <w:t>of the river network</w:t>
      </w:r>
      <w:r w:rsidR="00E46063" w:rsidRPr="00E46063">
        <w:t xml:space="preserve"> shown in grey.</w:t>
      </w:r>
    </w:p>
    <w:p w14:paraId="6880DED1" w14:textId="6C9AFD2E" w:rsidR="00E3164E" w:rsidRDefault="00E3164E" w:rsidP="00E3164E">
      <w:pPr>
        <w:spacing w:after="0"/>
      </w:pPr>
    </w:p>
    <w:p w14:paraId="32F0DB6F" w14:textId="5CACFD21" w:rsidR="00E3164E" w:rsidRDefault="006C628F" w:rsidP="006C628F">
      <w:pPr>
        <w:spacing w:after="0"/>
      </w:pPr>
      <w:r>
        <w:rPr>
          <w:noProof/>
        </w:rPr>
        <w:lastRenderedPageBreak/>
        <w:drawing>
          <wp:inline distT="0" distB="0" distL="0" distR="0" wp14:anchorId="7377CE4D" wp14:editId="7AD7CC6C">
            <wp:extent cx="2649220" cy="3777565"/>
            <wp:effectExtent l="0" t="0" r="0" b="0"/>
            <wp:docPr id="45" name="Picture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10;&#10;Description automatically generated"/>
                    <pic:cNvPicPr/>
                  </pic:nvPicPr>
                  <pic:blipFill rotWithShape="1">
                    <a:blip r:embed="rId23" cstate="print">
                      <a:extLst>
                        <a:ext uri="{28A0092B-C50C-407E-A947-70E740481C1C}">
                          <a14:useLocalDpi xmlns:a14="http://schemas.microsoft.com/office/drawing/2010/main" val="0"/>
                        </a:ext>
                      </a:extLst>
                    </a:blip>
                    <a:srcRect l="50847"/>
                    <a:stretch/>
                  </pic:blipFill>
                  <pic:spPr bwMode="auto">
                    <a:xfrm>
                      <a:off x="0" y="0"/>
                      <a:ext cx="2659279" cy="3791908"/>
                    </a:xfrm>
                    <a:prstGeom prst="rect">
                      <a:avLst/>
                    </a:prstGeom>
                    <a:ln>
                      <a:noFill/>
                    </a:ln>
                    <a:extLst>
                      <a:ext uri="{53640926-AAD7-44D8-BBD7-CCE9431645EC}">
                        <a14:shadowObscured xmlns:a14="http://schemas.microsoft.com/office/drawing/2010/main"/>
                      </a:ext>
                    </a:extLst>
                  </pic:spPr>
                </pic:pic>
              </a:graphicData>
            </a:graphic>
          </wp:inline>
        </w:drawing>
      </w:r>
    </w:p>
    <w:p w14:paraId="5D1EED31" w14:textId="575B1C4A" w:rsidR="00E3164E" w:rsidRDefault="006C628F" w:rsidP="006C628F">
      <w:pPr>
        <w:spacing w:after="0"/>
        <w:sectPr w:rsidR="00E3164E" w:rsidSect="00666F8C">
          <w:type w:val="continuous"/>
          <w:pgSz w:w="11906" w:h="16838"/>
          <w:pgMar w:top="1440" w:right="1440" w:bottom="1440" w:left="1440" w:header="709" w:footer="709" w:gutter="0"/>
          <w:cols w:num="2" w:space="708"/>
          <w:docGrid w:linePitch="360"/>
        </w:sectPr>
      </w:pPr>
      <w:r>
        <w:rPr>
          <w:noProof/>
        </w:rPr>
        <w:drawing>
          <wp:inline distT="0" distB="0" distL="0" distR="0" wp14:anchorId="5D59367F" wp14:editId="021B5018">
            <wp:extent cx="2640965" cy="3777849"/>
            <wp:effectExtent l="0" t="0" r="6985"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22" cstate="print">
                      <a:extLst>
                        <a:ext uri="{28A0092B-C50C-407E-A947-70E740481C1C}">
                          <a14:useLocalDpi xmlns:a14="http://schemas.microsoft.com/office/drawing/2010/main" val="0"/>
                        </a:ext>
                      </a:extLst>
                    </a:blip>
                    <a:srcRect l="50122" b="49575"/>
                    <a:stretch/>
                  </pic:blipFill>
                  <pic:spPr bwMode="auto">
                    <a:xfrm>
                      <a:off x="0" y="0"/>
                      <a:ext cx="2640965" cy="3777849"/>
                    </a:xfrm>
                    <a:prstGeom prst="rect">
                      <a:avLst/>
                    </a:prstGeom>
                    <a:ln>
                      <a:noFill/>
                    </a:ln>
                    <a:extLst>
                      <a:ext uri="{53640926-AAD7-44D8-BBD7-CCE9431645EC}">
                        <a14:shadowObscured xmlns:a14="http://schemas.microsoft.com/office/drawing/2010/main"/>
                      </a:ext>
                    </a:extLst>
                  </pic:spPr>
                </pic:pic>
              </a:graphicData>
            </a:graphic>
          </wp:inline>
        </w:drawing>
      </w:r>
    </w:p>
    <w:p w14:paraId="067E4FAA" w14:textId="5B16A7DC" w:rsidR="00E3164E" w:rsidRDefault="00E3164E" w:rsidP="00E3164E">
      <w:pPr>
        <w:pStyle w:val="Caption"/>
        <w:jc w:val="both"/>
      </w:pPr>
      <w:r>
        <w:t xml:space="preserve">Figure </w:t>
      </w:r>
      <w:r w:rsidR="00FB4A26">
        <w:t>14</w:t>
      </w:r>
      <w:r>
        <w:t xml:space="preserve"> – The constraint layer of the </w:t>
      </w:r>
      <w:r w:rsidR="006C628F">
        <w:t>&lt;25m Buffer to Ponds</w:t>
      </w:r>
      <w:r>
        <w:t xml:space="preserve"> shown in grey.</w:t>
      </w:r>
    </w:p>
    <w:p w14:paraId="36C2DE96" w14:textId="02B1F328" w:rsidR="00E3164E" w:rsidRDefault="00E3164E" w:rsidP="00E3164E">
      <w:pPr>
        <w:pStyle w:val="Caption"/>
        <w:jc w:val="both"/>
        <w:sectPr w:rsidR="00E3164E" w:rsidSect="00666F8C">
          <w:type w:val="continuous"/>
          <w:pgSz w:w="11906" w:h="16838"/>
          <w:pgMar w:top="1440" w:right="1440" w:bottom="1440" w:left="1440" w:header="709" w:footer="709" w:gutter="0"/>
          <w:cols w:num="2" w:space="708"/>
          <w:docGrid w:linePitch="360"/>
        </w:sectPr>
      </w:pPr>
      <w:r>
        <w:t xml:space="preserve">Figure </w:t>
      </w:r>
      <w:r w:rsidR="00FB4A26">
        <w:t>15</w:t>
      </w:r>
      <w:r>
        <w:t xml:space="preserve"> – The constraint layer of the </w:t>
      </w:r>
      <w:r w:rsidRPr="00666F8C">
        <w:t xml:space="preserve">&lt;15m Buffer to Veteran Trees/TPO </w:t>
      </w:r>
      <w:r>
        <w:t>shown in grey.</w:t>
      </w:r>
    </w:p>
    <w:p w14:paraId="6CE1F250" w14:textId="77777777" w:rsidR="00E3164E" w:rsidRPr="00666F8C" w:rsidRDefault="00E3164E" w:rsidP="00E3164E">
      <w:pPr>
        <w:sectPr w:rsidR="00E3164E" w:rsidRPr="00666F8C" w:rsidSect="00666F8C">
          <w:type w:val="continuous"/>
          <w:pgSz w:w="11906" w:h="16838"/>
          <w:pgMar w:top="1440" w:right="1440" w:bottom="1440" w:left="1440" w:header="709" w:footer="709" w:gutter="0"/>
          <w:cols w:num="2" w:space="708"/>
          <w:docGrid w:linePitch="360"/>
        </w:sectPr>
      </w:pPr>
    </w:p>
    <w:p w14:paraId="3319CE64" w14:textId="77777777" w:rsidR="00E3164E" w:rsidRDefault="00E3164E" w:rsidP="00E3164E">
      <w:pPr>
        <w:spacing w:after="0"/>
      </w:pPr>
      <w:r>
        <w:rPr>
          <w:noProof/>
        </w:rPr>
        <w:drawing>
          <wp:inline distT="0" distB="0" distL="0" distR="0" wp14:anchorId="04A770E9" wp14:editId="26A34BA6">
            <wp:extent cx="2659588" cy="3726180"/>
            <wp:effectExtent l="0" t="0" r="7620" b="762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24" cstate="print">
                      <a:extLst>
                        <a:ext uri="{28A0092B-C50C-407E-A947-70E740481C1C}">
                          <a14:useLocalDpi xmlns:a14="http://schemas.microsoft.com/office/drawing/2010/main" val="0"/>
                        </a:ext>
                      </a:extLst>
                    </a:blip>
                    <a:srcRect t="50212" r="49723"/>
                    <a:stretch/>
                  </pic:blipFill>
                  <pic:spPr bwMode="auto">
                    <a:xfrm>
                      <a:off x="0" y="0"/>
                      <a:ext cx="2673059" cy="3745053"/>
                    </a:xfrm>
                    <a:prstGeom prst="rect">
                      <a:avLst/>
                    </a:prstGeom>
                    <a:ln>
                      <a:noFill/>
                    </a:ln>
                    <a:extLst>
                      <a:ext uri="{53640926-AAD7-44D8-BBD7-CCE9431645EC}">
                        <a14:shadowObscured xmlns:a14="http://schemas.microsoft.com/office/drawing/2010/main"/>
                      </a:ext>
                    </a:extLst>
                  </pic:spPr>
                </pic:pic>
              </a:graphicData>
            </a:graphic>
          </wp:inline>
        </w:drawing>
      </w:r>
    </w:p>
    <w:p w14:paraId="000F9864" w14:textId="77777777" w:rsidR="00E3164E" w:rsidRDefault="00E3164E" w:rsidP="00E3164E">
      <w:pPr>
        <w:spacing w:after="0"/>
        <w:sectPr w:rsidR="00E3164E" w:rsidSect="00674429">
          <w:type w:val="continuous"/>
          <w:pgSz w:w="11906" w:h="16838"/>
          <w:pgMar w:top="1440" w:right="1440" w:bottom="1440" w:left="1440" w:header="709" w:footer="709" w:gutter="0"/>
          <w:cols w:num="2" w:space="708"/>
          <w:docGrid w:linePitch="360"/>
        </w:sectPr>
      </w:pPr>
      <w:r>
        <w:rPr>
          <w:noProof/>
        </w:rPr>
        <w:drawing>
          <wp:inline distT="0" distB="0" distL="0" distR="0" wp14:anchorId="6199F133" wp14:editId="69C71FD2">
            <wp:extent cx="2639292" cy="3726611"/>
            <wp:effectExtent l="0" t="0" r="8890" b="762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25" cstate="print">
                      <a:extLst>
                        <a:ext uri="{28A0092B-C50C-407E-A947-70E740481C1C}">
                          <a14:useLocalDpi xmlns:a14="http://schemas.microsoft.com/office/drawing/2010/main" val="0"/>
                        </a:ext>
                      </a:extLst>
                    </a:blip>
                    <a:srcRect l="50119" t="50212"/>
                    <a:stretch/>
                  </pic:blipFill>
                  <pic:spPr bwMode="auto">
                    <a:xfrm>
                      <a:off x="0" y="0"/>
                      <a:ext cx="2646958" cy="3737435"/>
                    </a:xfrm>
                    <a:prstGeom prst="rect">
                      <a:avLst/>
                    </a:prstGeom>
                    <a:ln>
                      <a:noFill/>
                    </a:ln>
                    <a:extLst>
                      <a:ext uri="{53640926-AAD7-44D8-BBD7-CCE9431645EC}">
                        <a14:shadowObscured xmlns:a14="http://schemas.microsoft.com/office/drawing/2010/main"/>
                      </a:ext>
                    </a:extLst>
                  </pic:spPr>
                </pic:pic>
              </a:graphicData>
            </a:graphic>
          </wp:inline>
        </w:drawing>
      </w:r>
    </w:p>
    <w:p w14:paraId="7155E16F" w14:textId="383DE656" w:rsidR="00E3164E" w:rsidRDefault="00E3164E" w:rsidP="00E3164E">
      <w:pPr>
        <w:pStyle w:val="Caption"/>
        <w:spacing w:after="120"/>
        <w:jc w:val="both"/>
      </w:pPr>
      <w:r>
        <w:t xml:space="preserve">Figure </w:t>
      </w:r>
      <w:r w:rsidR="00FB4A26">
        <w:t>16</w:t>
      </w:r>
      <w:r>
        <w:t xml:space="preserve"> – The constraint layer of the extent of existing woodland (not including conifer)</w:t>
      </w:r>
      <w:r w:rsidRPr="00666F8C">
        <w:t xml:space="preserve"> </w:t>
      </w:r>
      <w:r>
        <w:t>shown in grey.</w:t>
      </w:r>
    </w:p>
    <w:p w14:paraId="06B64681" w14:textId="62D124BB" w:rsidR="00E3164E" w:rsidRDefault="00E3164E" w:rsidP="00E3164E">
      <w:pPr>
        <w:pStyle w:val="Caption"/>
        <w:spacing w:after="120"/>
        <w:jc w:val="both"/>
      </w:pPr>
      <w:r>
        <w:t xml:space="preserve">Figure </w:t>
      </w:r>
      <w:r w:rsidR="00FB4A26">
        <w:t>17</w:t>
      </w:r>
      <w:r>
        <w:t xml:space="preserve"> – The constraint layer of the extent of Agricultural Land Classification (ALC) grade 2</w:t>
      </w:r>
      <w:r w:rsidRPr="00666F8C">
        <w:t xml:space="preserve"> </w:t>
      </w:r>
      <w:r>
        <w:t>shown in grey.</w:t>
      </w:r>
    </w:p>
    <w:p w14:paraId="19BB88A0" w14:textId="77777777" w:rsidR="00E3164E" w:rsidRDefault="00E3164E" w:rsidP="00E3164E">
      <w:pPr>
        <w:sectPr w:rsidR="00E3164E" w:rsidSect="00674429">
          <w:type w:val="continuous"/>
          <w:pgSz w:w="11906" w:h="16838"/>
          <w:pgMar w:top="1440" w:right="1440" w:bottom="1440" w:left="1440" w:header="709" w:footer="709" w:gutter="0"/>
          <w:cols w:num="2" w:space="708"/>
          <w:docGrid w:linePitch="360"/>
        </w:sectPr>
      </w:pPr>
    </w:p>
    <w:p w14:paraId="087D1FCD" w14:textId="77777777" w:rsidR="00061E7C" w:rsidRDefault="00061E7C" w:rsidP="00E3164E">
      <w:pPr>
        <w:spacing w:after="0"/>
      </w:pPr>
    </w:p>
    <w:p w14:paraId="0DBBF4C7" w14:textId="08F70B67" w:rsidR="00E3164E" w:rsidRDefault="00E3164E" w:rsidP="00E3164E">
      <w:pPr>
        <w:spacing w:after="0"/>
      </w:pPr>
      <w:r>
        <w:rPr>
          <w:noProof/>
        </w:rPr>
        <w:drawing>
          <wp:inline distT="0" distB="0" distL="0" distR="0" wp14:anchorId="171CA384" wp14:editId="40B9CBD4">
            <wp:extent cx="2663151" cy="3775364"/>
            <wp:effectExtent l="0" t="0" r="4445"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26" cstate="print">
                      <a:extLst>
                        <a:ext uri="{28A0092B-C50C-407E-A947-70E740481C1C}">
                          <a14:useLocalDpi xmlns:a14="http://schemas.microsoft.com/office/drawing/2010/main" val="0"/>
                        </a:ext>
                      </a:extLst>
                    </a:blip>
                    <a:srcRect r="49826" b="49726"/>
                    <a:stretch/>
                  </pic:blipFill>
                  <pic:spPr bwMode="auto">
                    <a:xfrm>
                      <a:off x="0" y="0"/>
                      <a:ext cx="2675743" cy="3793215"/>
                    </a:xfrm>
                    <a:prstGeom prst="rect">
                      <a:avLst/>
                    </a:prstGeom>
                    <a:ln>
                      <a:noFill/>
                    </a:ln>
                    <a:extLst>
                      <a:ext uri="{53640926-AAD7-44D8-BBD7-CCE9431645EC}">
                        <a14:shadowObscured xmlns:a14="http://schemas.microsoft.com/office/drawing/2010/main"/>
                      </a:ext>
                    </a:extLst>
                  </pic:spPr>
                </pic:pic>
              </a:graphicData>
            </a:graphic>
          </wp:inline>
        </w:drawing>
      </w:r>
    </w:p>
    <w:p w14:paraId="1541A5BD" w14:textId="77777777" w:rsidR="00061E7C" w:rsidRDefault="00061E7C" w:rsidP="00E3164E">
      <w:pPr>
        <w:spacing w:after="0"/>
      </w:pPr>
    </w:p>
    <w:p w14:paraId="7EAA32C2" w14:textId="4339A37C" w:rsidR="00E3164E" w:rsidRPr="001C1184" w:rsidRDefault="00E3164E" w:rsidP="00E3164E">
      <w:pPr>
        <w:spacing w:after="0"/>
      </w:pPr>
      <w:r>
        <w:rPr>
          <w:noProof/>
        </w:rPr>
        <w:drawing>
          <wp:inline distT="0" distB="0" distL="0" distR="0" wp14:anchorId="32CD6BCB" wp14:editId="0DAD142E">
            <wp:extent cx="2643013" cy="3768436"/>
            <wp:effectExtent l="0" t="0" r="5080" b="381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27" cstate="print">
                      <a:extLst>
                        <a:ext uri="{28A0092B-C50C-407E-A947-70E740481C1C}">
                          <a14:useLocalDpi xmlns:a14="http://schemas.microsoft.com/office/drawing/2010/main" val="0"/>
                        </a:ext>
                      </a:extLst>
                    </a:blip>
                    <a:srcRect l="50114" b="49726"/>
                    <a:stretch/>
                  </pic:blipFill>
                  <pic:spPr bwMode="auto">
                    <a:xfrm>
                      <a:off x="0" y="0"/>
                      <a:ext cx="2653502" cy="3783391"/>
                    </a:xfrm>
                    <a:prstGeom prst="rect">
                      <a:avLst/>
                    </a:prstGeom>
                    <a:ln>
                      <a:noFill/>
                    </a:ln>
                    <a:extLst>
                      <a:ext uri="{53640926-AAD7-44D8-BBD7-CCE9431645EC}">
                        <a14:shadowObscured xmlns:a14="http://schemas.microsoft.com/office/drawing/2010/main"/>
                      </a:ext>
                    </a:extLst>
                  </pic:spPr>
                </pic:pic>
              </a:graphicData>
            </a:graphic>
          </wp:inline>
        </w:drawing>
      </w:r>
    </w:p>
    <w:p w14:paraId="626A2CB8" w14:textId="77777777" w:rsidR="00E3164E" w:rsidRDefault="00E3164E" w:rsidP="00E3164E">
      <w:pPr>
        <w:spacing w:after="0"/>
        <w:sectPr w:rsidR="00E3164E" w:rsidSect="00674429">
          <w:type w:val="continuous"/>
          <w:pgSz w:w="11906" w:h="16838"/>
          <w:pgMar w:top="1440" w:right="1440" w:bottom="1440" w:left="1440" w:header="709" w:footer="709" w:gutter="0"/>
          <w:cols w:num="2" w:space="708"/>
          <w:docGrid w:linePitch="360"/>
        </w:sectPr>
      </w:pPr>
    </w:p>
    <w:p w14:paraId="13198A92" w14:textId="74F7787D" w:rsidR="00061E7C" w:rsidRPr="00061E7C" w:rsidRDefault="00E3164E" w:rsidP="00061E7C">
      <w:pPr>
        <w:pStyle w:val="Caption"/>
        <w:jc w:val="both"/>
      </w:pPr>
      <w:r>
        <w:t xml:space="preserve">Figure </w:t>
      </w:r>
      <w:r w:rsidR="00FB4A26">
        <w:t>18</w:t>
      </w:r>
      <w:r>
        <w:t xml:space="preserve"> – The constraint layer of the extent of a historic battlefield</w:t>
      </w:r>
      <w:r w:rsidRPr="00666F8C">
        <w:t xml:space="preserve"> </w:t>
      </w:r>
      <w:r>
        <w:t>shown in grey.</w:t>
      </w:r>
    </w:p>
    <w:p w14:paraId="4EC5478B" w14:textId="2E8B72AD" w:rsidR="00E3164E" w:rsidRDefault="00E3164E" w:rsidP="00E3164E">
      <w:pPr>
        <w:pStyle w:val="Caption"/>
        <w:jc w:val="both"/>
      </w:pPr>
      <w:r>
        <w:t>Figure</w:t>
      </w:r>
      <w:r w:rsidR="00E81F1B">
        <w:t xml:space="preserve"> </w:t>
      </w:r>
      <w:r w:rsidR="00FB4A26">
        <w:t>19</w:t>
      </w:r>
      <w:r>
        <w:t xml:space="preserve"> – The constraint layer of the </w:t>
      </w:r>
      <w:r w:rsidRPr="00674429">
        <w:t xml:space="preserve">&lt;50m Buffer to Utility Infrastructure </w:t>
      </w:r>
      <w:r>
        <w:t>shown in grey.</w:t>
      </w:r>
    </w:p>
    <w:p w14:paraId="754C4C85" w14:textId="68137D92" w:rsidR="00061E7C" w:rsidRPr="00061E7C" w:rsidRDefault="00061E7C" w:rsidP="00061E7C">
      <w:pPr>
        <w:sectPr w:rsidR="00061E7C" w:rsidRPr="00061E7C" w:rsidSect="00666F8C">
          <w:type w:val="continuous"/>
          <w:pgSz w:w="11906" w:h="16838"/>
          <w:pgMar w:top="1440" w:right="1440" w:bottom="1440" w:left="1440" w:header="709" w:footer="709" w:gutter="0"/>
          <w:cols w:num="2" w:space="708"/>
          <w:docGrid w:linePitch="360"/>
        </w:sectPr>
      </w:pPr>
    </w:p>
    <w:p w14:paraId="2CBC547D" w14:textId="60C7191F" w:rsidR="00061E7C" w:rsidRDefault="00061E7C">
      <w:pPr>
        <w:rPr>
          <w:rFonts w:asciiTheme="majorHAnsi" w:eastAsiaTheme="majorEastAsia" w:hAnsiTheme="majorHAnsi" w:cstheme="majorBidi"/>
          <w:color w:val="1F3763" w:themeColor="accent1" w:themeShade="7F"/>
          <w:sz w:val="24"/>
          <w:szCs w:val="24"/>
        </w:rPr>
      </w:pPr>
      <w:r>
        <w:br w:type="page"/>
      </w:r>
    </w:p>
    <w:p w14:paraId="76FF49A2" w14:textId="034AB6E9" w:rsidR="00E3164E" w:rsidRPr="005C1AB0" w:rsidRDefault="00E3164E" w:rsidP="00061E7C">
      <w:pPr>
        <w:pStyle w:val="Heading3"/>
        <w:spacing w:before="0" w:after="220"/>
      </w:pPr>
      <w:bookmarkStart w:id="18" w:name="_Toc75353206"/>
      <w:r>
        <w:lastRenderedPageBreak/>
        <w:t>Outputs of Negatively Weighted Layers</w:t>
      </w:r>
      <w:bookmarkEnd w:id="18"/>
    </w:p>
    <w:p w14:paraId="3AB8CDA1" w14:textId="77777777" w:rsidR="00E3164E" w:rsidRDefault="00E3164E" w:rsidP="00061E7C">
      <w:pPr>
        <w:spacing w:after="220"/>
        <w:sectPr w:rsidR="00E3164E" w:rsidSect="00666F8C">
          <w:type w:val="continuous"/>
          <w:pgSz w:w="11906" w:h="16838"/>
          <w:pgMar w:top="1440" w:right="1440" w:bottom="1440" w:left="1440" w:header="709" w:footer="709" w:gutter="0"/>
          <w:cols w:num="2" w:space="708"/>
          <w:docGrid w:linePitch="360"/>
        </w:sectPr>
      </w:pPr>
    </w:p>
    <w:p w14:paraId="5EB5640A" w14:textId="77777777" w:rsidR="00E3164E" w:rsidRDefault="00E3164E" w:rsidP="00E3164E">
      <w:pPr>
        <w:spacing w:after="0"/>
      </w:pPr>
      <w:r>
        <w:rPr>
          <w:noProof/>
        </w:rPr>
        <w:drawing>
          <wp:inline distT="0" distB="0" distL="0" distR="0" wp14:anchorId="43EBDC7D" wp14:editId="4A766E97">
            <wp:extent cx="2677123" cy="3793490"/>
            <wp:effectExtent l="0" t="0" r="9525" b="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rotWithShape="1">
                    <a:blip r:embed="rId28" cstate="print">
                      <a:extLst>
                        <a:ext uri="{28A0092B-C50C-407E-A947-70E740481C1C}">
                          <a14:useLocalDpi xmlns:a14="http://schemas.microsoft.com/office/drawing/2010/main" val="0"/>
                        </a:ext>
                      </a:extLst>
                    </a:blip>
                    <a:srcRect r="49757" b="49677"/>
                    <a:stretch/>
                  </pic:blipFill>
                  <pic:spPr bwMode="auto">
                    <a:xfrm>
                      <a:off x="0" y="0"/>
                      <a:ext cx="2684193" cy="3803508"/>
                    </a:xfrm>
                    <a:prstGeom prst="rect">
                      <a:avLst/>
                    </a:prstGeom>
                    <a:ln>
                      <a:noFill/>
                    </a:ln>
                    <a:extLst>
                      <a:ext uri="{53640926-AAD7-44D8-BBD7-CCE9431645EC}">
                        <a14:shadowObscured xmlns:a14="http://schemas.microsoft.com/office/drawing/2010/main"/>
                      </a:ext>
                    </a:extLst>
                  </pic:spPr>
                </pic:pic>
              </a:graphicData>
            </a:graphic>
          </wp:inline>
        </w:drawing>
      </w:r>
    </w:p>
    <w:p w14:paraId="6FCBC991" w14:textId="77777777" w:rsidR="00E3164E" w:rsidRDefault="00E3164E" w:rsidP="00E3164E">
      <w:pPr>
        <w:spacing w:after="0"/>
      </w:pPr>
      <w:r>
        <w:rPr>
          <w:noProof/>
        </w:rPr>
        <w:drawing>
          <wp:inline distT="0" distB="0" distL="0" distR="0" wp14:anchorId="3C7D8620" wp14:editId="368F4959">
            <wp:extent cx="2673985" cy="3807353"/>
            <wp:effectExtent l="0" t="0" r="0" b="3175"/>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rotWithShape="1">
                    <a:blip r:embed="rId29" cstate="print">
                      <a:extLst>
                        <a:ext uri="{28A0092B-C50C-407E-A947-70E740481C1C}">
                          <a14:useLocalDpi xmlns:a14="http://schemas.microsoft.com/office/drawing/2010/main" val="0"/>
                        </a:ext>
                      </a:extLst>
                    </a:blip>
                    <a:srcRect l="49997" b="49677"/>
                    <a:stretch/>
                  </pic:blipFill>
                  <pic:spPr bwMode="auto">
                    <a:xfrm>
                      <a:off x="0" y="0"/>
                      <a:ext cx="2688340" cy="3827793"/>
                    </a:xfrm>
                    <a:prstGeom prst="rect">
                      <a:avLst/>
                    </a:prstGeom>
                    <a:ln>
                      <a:noFill/>
                    </a:ln>
                    <a:extLst>
                      <a:ext uri="{53640926-AAD7-44D8-BBD7-CCE9431645EC}">
                        <a14:shadowObscured xmlns:a14="http://schemas.microsoft.com/office/drawing/2010/main"/>
                      </a:ext>
                    </a:extLst>
                  </pic:spPr>
                </pic:pic>
              </a:graphicData>
            </a:graphic>
          </wp:inline>
        </w:drawing>
      </w:r>
    </w:p>
    <w:p w14:paraId="7800BC21" w14:textId="77777777" w:rsidR="00E3164E" w:rsidRDefault="00E3164E" w:rsidP="00E3164E">
      <w:pPr>
        <w:pStyle w:val="Caption"/>
        <w:jc w:val="both"/>
        <w:sectPr w:rsidR="00E3164E" w:rsidSect="005C1AB0">
          <w:type w:val="continuous"/>
          <w:pgSz w:w="11906" w:h="16838"/>
          <w:pgMar w:top="1440" w:right="1440" w:bottom="1440" w:left="1440" w:header="709" w:footer="709" w:gutter="0"/>
          <w:cols w:num="2" w:space="708"/>
          <w:docGrid w:linePitch="360"/>
        </w:sectPr>
      </w:pPr>
    </w:p>
    <w:p w14:paraId="4F3E32F3" w14:textId="4E05B822" w:rsidR="00E3164E" w:rsidRDefault="00E3164E" w:rsidP="00E3164E">
      <w:pPr>
        <w:pStyle w:val="Caption"/>
        <w:jc w:val="both"/>
      </w:pPr>
      <w:r>
        <w:t xml:space="preserve">Figure </w:t>
      </w:r>
      <w:r w:rsidR="00FB4A26">
        <w:t>20</w:t>
      </w:r>
      <w:r>
        <w:t xml:space="preserve"> – The negatively weighted layer of the 15-</w:t>
      </w:r>
      <w:r w:rsidRPr="00674429">
        <w:t xml:space="preserve">50m Buffer to </w:t>
      </w:r>
      <w:r>
        <w:t>ATI and TPO trees</w:t>
      </w:r>
      <w:r w:rsidRPr="00674429">
        <w:t xml:space="preserve"> </w:t>
      </w:r>
      <w:r>
        <w:t>shown in red.</w:t>
      </w:r>
    </w:p>
    <w:p w14:paraId="203582F3" w14:textId="27D4255E" w:rsidR="00E3164E" w:rsidRDefault="00E3164E" w:rsidP="00E3164E">
      <w:pPr>
        <w:pStyle w:val="Caption"/>
        <w:jc w:val="both"/>
      </w:pPr>
      <w:r>
        <w:t xml:space="preserve">Figure </w:t>
      </w:r>
      <w:r w:rsidR="00FB4A26">
        <w:t>21</w:t>
      </w:r>
      <w:r>
        <w:t xml:space="preserve"> – The negatively weighted layer of extent of traditional orchards</w:t>
      </w:r>
      <w:r w:rsidRPr="00674429">
        <w:t xml:space="preserve"> </w:t>
      </w:r>
      <w:r>
        <w:t>shown in red.</w:t>
      </w:r>
    </w:p>
    <w:p w14:paraId="10ED2609" w14:textId="77777777" w:rsidR="00E3164E" w:rsidRPr="005C1AB0" w:rsidRDefault="00E3164E" w:rsidP="00E3164E">
      <w:pPr>
        <w:pStyle w:val="Caption"/>
        <w:jc w:val="both"/>
        <w:sectPr w:rsidR="00E3164E" w:rsidRPr="005C1AB0" w:rsidSect="00666F8C">
          <w:type w:val="continuous"/>
          <w:pgSz w:w="11906" w:h="16838"/>
          <w:pgMar w:top="1440" w:right="1440" w:bottom="1440" w:left="1440" w:header="709" w:footer="709" w:gutter="0"/>
          <w:cols w:num="2" w:space="708"/>
          <w:docGrid w:linePitch="360"/>
        </w:sectPr>
      </w:pPr>
    </w:p>
    <w:p w14:paraId="6F67C8F2" w14:textId="77777777" w:rsidR="00061E7C" w:rsidRDefault="00061E7C" w:rsidP="00E3164E">
      <w:pPr>
        <w:spacing w:after="0"/>
      </w:pPr>
    </w:p>
    <w:p w14:paraId="74D8EA8D" w14:textId="64FA3FA0" w:rsidR="00E3164E" w:rsidRDefault="00E3164E" w:rsidP="00E3164E">
      <w:pPr>
        <w:spacing w:after="0"/>
      </w:pPr>
      <w:r>
        <w:rPr>
          <w:noProof/>
        </w:rPr>
        <w:drawing>
          <wp:inline distT="0" distB="0" distL="0" distR="0" wp14:anchorId="31FDBF5D" wp14:editId="6EA31911">
            <wp:extent cx="2636482" cy="3700130"/>
            <wp:effectExtent l="0" t="0" r="0" b="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rotWithShape="1">
                    <a:blip r:embed="rId30" cstate="print">
                      <a:extLst>
                        <a:ext uri="{28A0092B-C50C-407E-A947-70E740481C1C}">
                          <a14:useLocalDpi xmlns:a14="http://schemas.microsoft.com/office/drawing/2010/main" val="0"/>
                        </a:ext>
                      </a:extLst>
                    </a:blip>
                    <a:srcRect t="50155" r="49751"/>
                    <a:stretch/>
                  </pic:blipFill>
                  <pic:spPr bwMode="auto">
                    <a:xfrm>
                      <a:off x="0" y="0"/>
                      <a:ext cx="2648038" cy="3716348"/>
                    </a:xfrm>
                    <a:prstGeom prst="rect">
                      <a:avLst/>
                    </a:prstGeom>
                    <a:ln>
                      <a:noFill/>
                    </a:ln>
                    <a:extLst>
                      <a:ext uri="{53640926-AAD7-44D8-BBD7-CCE9431645EC}">
                        <a14:shadowObscured xmlns:a14="http://schemas.microsoft.com/office/drawing/2010/main"/>
                      </a:ext>
                    </a:extLst>
                  </pic:spPr>
                </pic:pic>
              </a:graphicData>
            </a:graphic>
          </wp:inline>
        </w:drawing>
      </w:r>
    </w:p>
    <w:p w14:paraId="17A3D5B8" w14:textId="77777777" w:rsidR="00061E7C" w:rsidRDefault="00061E7C" w:rsidP="00E3164E">
      <w:pPr>
        <w:spacing w:after="0"/>
      </w:pPr>
    </w:p>
    <w:p w14:paraId="40AB27C5" w14:textId="7B94D45C" w:rsidR="00E3164E" w:rsidRDefault="00E3164E" w:rsidP="00E3164E">
      <w:pPr>
        <w:spacing w:after="0"/>
        <w:sectPr w:rsidR="00E3164E" w:rsidSect="005C1AB0">
          <w:type w:val="continuous"/>
          <w:pgSz w:w="11906" w:h="16838"/>
          <w:pgMar w:top="1440" w:right="1440" w:bottom="1440" w:left="1440" w:header="709" w:footer="709" w:gutter="0"/>
          <w:cols w:num="2" w:space="708"/>
          <w:docGrid w:linePitch="360"/>
        </w:sectPr>
      </w:pPr>
      <w:r>
        <w:rPr>
          <w:noProof/>
        </w:rPr>
        <w:drawing>
          <wp:inline distT="0" distB="0" distL="0" distR="0" wp14:anchorId="0205898E" wp14:editId="297AC11D">
            <wp:extent cx="2641395" cy="3721395"/>
            <wp:effectExtent l="0" t="0" r="6985"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rotWithShape="1">
                    <a:blip r:embed="rId31" cstate="print">
                      <a:extLst>
                        <a:ext uri="{28A0092B-C50C-407E-A947-70E740481C1C}">
                          <a14:useLocalDpi xmlns:a14="http://schemas.microsoft.com/office/drawing/2010/main" val="0"/>
                        </a:ext>
                      </a:extLst>
                    </a:blip>
                    <a:srcRect l="49944" t="50155" r="1"/>
                    <a:stretch/>
                  </pic:blipFill>
                  <pic:spPr bwMode="auto">
                    <a:xfrm>
                      <a:off x="0" y="0"/>
                      <a:ext cx="2649173" cy="3732354"/>
                    </a:xfrm>
                    <a:prstGeom prst="rect">
                      <a:avLst/>
                    </a:prstGeom>
                    <a:ln>
                      <a:noFill/>
                    </a:ln>
                    <a:extLst>
                      <a:ext uri="{53640926-AAD7-44D8-BBD7-CCE9431645EC}">
                        <a14:shadowObscured xmlns:a14="http://schemas.microsoft.com/office/drawing/2010/main"/>
                      </a:ext>
                    </a:extLst>
                  </pic:spPr>
                </pic:pic>
              </a:graphicData>
            </a:graphic>
          </wp:inline>
        </w:drawing>
      </w:r>
    </w:p>
    <w:p w14:paraId="012196D9" w14:textId="43EBEE8D" w:rsidR="00E3164E" w:rsidRDefault="00E3164E" w:rsidP="00E3164E">
      <w:pPr>
        <w:pStyle w:val="Caption"/>
        <w:jc w:val="both"/>
      </w:pPr>
      <w:r>
        <w:t xml:space="preserve">Figure </w:t>
      </w:r>
      <w:r w:rsidR="00FB4A26">
        <w:t>22</w:t>
      </w:r>
      <w:r>
        <w:t xml:space="preserve"> – The negatively weighted layer of the extent of pasture and parkland</w:t>
      </w:r>
      <w:r w:rsidRPr="00674429">
        <w:t xml:space="preserve"> </w:t>
      </w:r>
      <w:r>
        <w:t>shown in red.</w:t>
      </w:r>
    </w:p>
    <w:p w14:paraId="00A4B3FD" w14:textId="18BEA970" w:rsidR="00E3164E" w:rsidRDefault="00E3164E" w:rsidP="00E3164E">
      <w:pPr>
        <w:pStyle w:val="Caption"/>
        <w:jc w:val="both"/>
      </w:pPr>
      <w:r>
        <w:t xml:space="preserve">Figure </w:t>
      </w:r>
      <w:r w:rsidR="00FB4A26">
        <w:t>23</w:t>
      </w:r>
      <w:r>
        <w:t xml:space="preserve"> – The negatively weighted layer of the extent of Local Wildlife Sites (LWS) shown in red.</w:t>
      </w:r>
    </w:p>
    <w:p w14:paraId="4999AA62" w14:textId="77777777" w:rsidR="00E3164E" w:rsidRDefault="00E3164E" w:rsidP="00E3164E">
      <w:pPr>
        <w:sectPr w:rsidR="00E3164E" w:rsidSect="005C1AB0">
          <w:type w:val="continuous"/>
          <w:pgSz w:w="11906" w:h="16838"/>
          <w:pgMar w:top="1440" w:right="1440" w:bottom="1440" w:left="1440" w:header="709" w:footer="709" w:gutter="0"/>
          <w:cols w:num="2" w:space="708"/>
          <w:docGrid w:linePitch="360"/>
        </w:sectPr>
      </w:pPr>
    </w:p>
    <w:p w14:paraId="272A3CCB" w14:textId="77777777" w:rsidR="00E3164E" w:rsidRDefault="00E3164E" w:rsidP="00E3164E">
      <w:pPr>
        <w:sectPr w:rsidR="00E3164E" w:rsidSect="001C1184">
          <w:type w:val="continuous"/>
          <w:pgSz w:w="11906" w:h="16838"/>
          <w:pgMar w:top="1440" w:right="1440" w:bottom="1440" w:left="1440" w:header="709" w:footer="709" w:gutter="0"/>
          <w:cols w:space="708"/>
          <w:docGrid w:linePitch="360"/>
        </w:sectPr>
      </w:pPr>
    </w:p>
    <w:p w14:paraId="1A6AF20B" w14:textId="77777777" w:rsidR="00E3164E" w:rsidRDefault="00E3164E" w:rsidP="00E3164E">
      <w:pPr>
        <w:spacing w:after="0"/>
      </w:pPr>
      <w:r>
        <w:rPr>
          <w:noProof/>
        </w:rPr>
        <w:lastRenderedPageBreak/>
        <w:drawing>
          <wp:inline distT="0" distB="0" distL="0" distR="0" wp14:anchorId="654F35AD" wp14:editId="2ACB0AE9">
            <wp:extent cx="2640559" cy="3732028"/>
            <wp:effectExtent l="0" t="0" r="7620" b="1905"/>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rotWithShape="1">
                    <a:blip r:embed="rId32" cstate="print">
                      <a:extLst>
                        <a:ext uri="{28A0092B-C50C-407E-A947-70E740481C1C}">
                          <a14:useLocalDpi xmlns:a14="http://schemas.microsoft.com/office/drawing/2010/main" val="0"/>
                        </a:ext>
                      </a:extLst>
                    </a:blip>
                    <a:srcRect r="49697" b="49748"/>
                    <a:stretch/>
                  </pic:blipFill>
                  <pic:spPr bwMode="auto">
                    <a:xfrm>
                      <a:off x="0" y="0"/>
                      <a:ext cx="2644245" cy="3737238"/>
                    </a:xfrm>
                    <a:prstGeom prst="rect">
                      <a:avLst/>
                    </a:prstGeom>
                    <a:ln>
                      <a:noFill/>
                    </a:ln>
                    <a:extLst>
                      <a:ext uri="{53640926-AAD7-44D8-BBD7-CCE9431645EC}">
                        <a14:shadowObscured xmlns:a14="http://schemas.microsoft.com/office/drawing/2010/main"/>
                      </a:ext>
                    </a:extLst>
                  </pic:spPr>
                </pic:pic>
              </a:graphicData>
            </a:graphic>
          </wp:inline>
        </w:drawing>
      </w:r>
    </w:p>
    <w:p w14:paraId="13D44F9D" w14:textId="77777777" w:rsidR="00E3164E" w:rsidRDefault="00E3164E" w:rsidP="00E3164E">
      <w:pPr>
        <w:spacing w:after="0"/>
        <w:sectPr w:rsidR="00E3164E" w:rsidSect="005102E9">
          <w:type w:val="continuous"/>
          <w:pgSz w:w="11906" w:h="16838"/>
          <w:pgMar w:top="1440" w:right="1440" w:bottom="1440" w:left="1440" w:header="709" w:footer="709" w:gutter="0"/>
          <w:cols w:num="2" w:space="708"/>
          <w:docGrid w:linePitch="360"/>
        </w:sectPr>
      </w:pPr>
      <w:r>
        <w:rPr>
          <w:noProof/>
        </w:rPr>
        <w:drawing>
          <wp:inline distT="0" distB="0" distL="0" distR="0" wp14:anchorId="4A6E570C" wp14:editId="060E4F5D">
            <wp:extent cx="2615610" cy="3727026"/>
            <wp:effectExtent l="0" t="0" r="0" b="6985"/>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rotWithShape="1">
                    <a:blip r:embed="rId33" cstate="print">
                      <a:extLst>
                        <a:ext uri="{28A0092B-C50C-407E-A947-70E740481C1C}">
                          <a14:useLocalDpi xmlns:a14="http://schemas.microsoft.com/office/drawing/2010/main" val="0"/>
                        </a:ext>
                      </a:extLst>
                    </a:blip>
                    <a:srcRect l="50105" b="49748"/>
                    <a:stretch/>
                  </pic:blipFill>
                  <pic:spPr bwMode="auto">
                    <a:xfrm>
                      <a:off x="0" y="0"/>
                      <a:ext cx="2620218" cy="3733591"/>
                    </a:xfrm>
                    <a:prstGeom prst="rect">
                      <a:avLst/>
                    </a:prstGeom>
                    <a:ln>
                      <a:noFill/>
                    </a:ln>
                    <a:extLst>
                      <a:ext uri="{53640926-AAD7-44D8-BBD7-CCE9431645EC}">
                        <a14:shadowObscured xmlns:a14="http://schemas.microsoft.com/office/drawing/2010/main"/>
                      </a:ext>
                    </a:extLst>
                  </pic:spPr>
                </pic:pic>
              </a:graphicData>
            </a:graphic>
          </wp:inline>
        </w:drawing>
      </w:r>
    </w:p>
    <w:p w14:paraId="52FEF5AD" w14:textId="04EAA6CF" w:rsidR="00E3164E" w:rsidRDefault="00E3164E" w:rsidP="00E3164E">
      <w:pPr>
        <w:pStyle w:val="Caption"/>
        <w:jc w:val="both"/>
      </w:pPr>
      <w:r>
        <w:t xml:space="preserve">Figure </w:t>
      </w:r>
      <w:r w:rsidR="00FB4A26">
        <w:t>24</w:t>
      </w:r>
      <w:r>
        <w:t xml:space="preserve"> – The negatively weighted layer of the extent of Special Area of Conservation (SAC) shown in red.</w:t>
      </w:r>
    </w:p>
    <w:p w14:paraId="1A23DE2B" w14:textId="4518EC6D" w:rsidR="00E3164E" w:rsidRDefault="00E3164E" w:rsidP="00E3164E">
      <w:pPr>
        <w:pStyle w:val="Caption"/>
        <w:jc w:val="both"/>
      </w:pPr>
      <w:r>
        <w:t xml:space="preserve">Figure </w:t>
      </w:r>
      <w:r w:rsidR="00FB4A26">
        <w:t>25</w:t>
      </w:r>
      <w:r>
        <w:t xml:space="preserve"> – The negatively weighted layer of the extent of Site of Special Scientific Interest (SSSI) shown in red.</w:t>
      </w:r>
    </w:p>
    <w:p w14:paraId="6D0ED5CF" w14:textId="77777777" w:rsidR="00E3164E" w:rsidRDefault="00E3164E" w:rsidP="00E3164E">
      <w:pPr>
        <w:sectPr w:rsidR="00E3164E" w:rsidSect="005102E9">
          <w:type w:val="continuous"/>
          <w:pgSz w:w="11906" w:h="16838"/>
          <w:pgMar w:top="1440" w:right="1440" w:bottom="1440" w:left="1440" w:header="709" w:footer="709" w:gutter="0"/>
          <w:cols w:num="2" w:space="708"/>
          <w:docGrid w:linePitch="360"/>
        </w:sectPr>
      </w:pPr>
    </w:p>
    <w:p w14:paraId="6D2D5D42" w14:textId="77777777" w:rsidR="00E3164E" w:rsidRDefault="00E3164E" w:rsidP="00E3164E"/>
    <w:p w14:paraId="005F9EF2" w14:textId="77777777" w:rsidR="00E3164E" w:rsidRDefault="00E3164E" w:rsidP="00E3164E">
      <w:pPr>
        <w:sectPr w:rsidR="00E3164E" w:rsidSect="001C1184">
          <w:type w:val="continuous"/>
          <w:pgSz w:w="11906" w:h="16838"/>
          <w:pgMar w:top="1440" w:right="1440" w:bottom="1440" w:left="1440" w:header="709" w:footer="709" w:gutter="0"/>
          <w:cols w:space="708"/>
          <w:docGrid w:linePitch="360"/>
        </w:sectPr>
      </w:pPr>
    </w:p>
    <w:p w14:paraId="6F616807" w14:textId="77777777" w:rsidR="00E3164E" w:rsidRDefault="00E3164E" w:rsidP="00E3164E">
      <w:pPr>
        <w:spacing w:after="0"/>
      </w:pPr>
      <w:r>
        <w:rPr>
          <w:noProof/>
        </w:rPr>
        <w:drawing>
          <wp:inline distT="0" distB="0" distL="0" distR="0" wp14:anchorId="6E075AC1" wp14:editId="2B319241">
            <wp:extent cx="2660031" cy="3732028"/>
            <wp:effectExtent l="0" t="0" r="6985" b="1905"/>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rotWithShape="1">
                    <a:blip r:embed="rId34" cstate="print">
                      <a:extLst>
                        <a:ext uri="{28A0092B-C50C-407E-A947-70E740481C1C}">
                          <a14:useLocalDpi xmlns:a14="http://schemas.microsoft.com/office/drawing/2010/main" val="0"/>
                        </a:ext>
                      </a:extLst>
                    </a:blip>
                    <a:srcRect t="50112" r="49692"/>
                    <a:stretch/>
                  </pic:blipFill>
                  <pic:spPr bwMode="auto">
                    <a:xfrm>
                      <a:off x="0" y="0"/>
                      <a:ext cx="2665080" cy="3739111"/>
                    </a:xfrm>
                    <a:prstGeom prst="rect">
                      <a:avLst/>
                    </a:prstGeom>
                    <a:ln>
                      <a:noFill/>
                    </a:ln>
                    <a:extLst>
                      <a:ext uri="{53640926-AAD7-44D8-BBD7-CCE9431645EC}">
                        <a14:shadowObscured xmlns:a14="http://schemas.microsoft.com/office/drawing/2010/main"/>
                      </a:ext>
                    </a:extLst>
                  </pic:spPr>
                </pic:pic>
              </a:graphicData>
            </a:graphic>
          </wp:inline>
        </w:drawing>
      </w:r>
    </w:p>
    <w:p w14:paraId="06E0C4A4" w14:textId="77777777" w:rsidR="00E3164E" w:rsidRPr="007B514A" w:rsidRDefault="00E3164E" w:rsidP="00E3164E">
      <w:pPr>
        <w:spacing w:after="0"/>
      </w:pPr>
      <w:r>
        <w:rPr>
          <w:noProof/>
        </w:rPr>
        <w:drawing>
          <wp:inline distT="0" distB="0" distL="0" distR="0" wp14:anchorId="27C49012" wp14:editId="3AD7CED1">
            <wp:extent cx="2648308" cy="3731895"/>
            <wp:effectExtent l="0" t="0" r="0" b="1905"/>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rotWithShape="1">
                    <a:blip r:embed="rId35" cstate="print">
                      <a:extLst>
                        <a:ext uri="{28A0092B-C50C-407E-A947-70E740481C1C}">
                          <a14:useLocalDpi xmlns:a14="http://schemas.microsoft.com/office/drawing/2010/main" val="0"/>
                        </a:ext>
                      </a:extLst>
                    </a:blip>
                    <a:srcRect l="49912" t="50112"/>
                    <a:stretch/>
                  </pic:blipFill>
                  <pic:spPr bwMode="auto">
                    <a:xfrm>
                      <a:off x="0" y="0"/>
                      <a:ext cx="2656011" cy="3742750"/>
                    </a:xfrm>
                    <a:prstGeom prst="rect">
                      <a:avLst/>
                    </a:prstGeom>
                    <a:ln>
                      <a:noFill/>
                    </a:ln>
                    <a:extLst>
                      <a:ext uri="{53640926-AAD7-44D8-BBD7-CCE9431645EC}">
                        <a14:shadowObscured xmlns:a14="http://schemas.microsoft.com/office/drawing/2010/main"/>
                      </a:ext>
                    </a:extLst>
                  </pic:spPr>
                </pic:pic>
              </a:graphicData>
            </a:graphic>
          </wp:inline>
        </w:drawing>
      </w:r>
    </w:p>
    <w:p w14:paraId="77E47F3F" w14:textId="77777777" w:rsidR="00E3164E" w:rsidRDefault="00E3164E" w:rsidP="00E3164E">
      <w:pPr>
        <w:tabs>
          <w:tab w:val="left" w:pos="2562"/>
        </w:tabs>
        <w:spacing w:after="0"/>
        <w:sectPr w:rsidR="00E3164E" w:rsidSect="005102E9">
          <w:type w:val="continuous"/>
          <w:pgSz w:w="11906" w:h="16838"/>
          <w:pgMar w:top="1440" w:right="1440" w:bottom="1440" w:left="1440" w:header="709" w:footer="709" w:gutter="0"/>
          <w:cols w:num="2" w:space="708"/>
          <w:docGrid w:linePitch="360"/>
        </w:sectPr>
      </w:pPr>
    </w:p>
    <w:p w14:paraId="13F29285" w14:textId="6ED1065B" w:rsidR="00E3164E" w:rsidRDefault="00E3164E" w:rsidP="00E3164E">
      <w:pPr>
        <w:pStyle w:val="Caption"/>
        <w:jc w:val="both"/>
      </w:pPr>
      <w:r>
        <w:t xml:space="preserve">Figure </w:t>
      </w:r>
      <w:r w:rsidR="00FB4A26">
        <w:t>26</w:t>
      </w:r>
      <w:r>
        <w:t xml:space="preserve"> – The negatively weighted layer of the 150m buffer to Scheduled Ancient Monuments (SAM)</w:t>
      </w:r>
      <w:r w:rsidRPr="00674429">
        <w:t xml:space="preserve"> </w:t>
      </w:r>
      <w:r>
        <w:t>shown in red.</w:t>
      </w:r>
    </w:p>
    <w:p w14:paraId="5BEBAAE4" w14:textId="4589BD08" w:rsidR="00E3164E" w:rsidRDefault="00E3164E" w:rsidP="00E3164E">
      <w:pPr>
        <w:pStyle w:val="Caption"/>
        <w:jc w:val="both"/>
      </w:pPr>
      <w:r>
        <w:t xml:space="preserve">Figure </w:t>
      </w:r>
      <w:r w:rsidR="00FB4A26">
        <w:t>27</w:t>
      </w:r>
      <w:r>
        <w:t xml:space="preserve"> – The negatively weighted layer of the 150m buffer to Local Geological Sites (LGS)</w:t>
      </w:r>
      <w:r w:rsidRPr="00674429">
        <w:t xml:space="preserve"> </w:t>
      </w:r>
      <w:r>
        <w:t>shown in red.</w:t>
      </w:r>
    </w:p>
    <w:p w14:paraId="7B07DDF7" w14:textId="77777777" w:rsidR="00E3164E" w:rsidRDefault="00E3164E" w:rsidP="00E3164E">
      <w:pPr>
        <w:tabs>
          <w:tab w:val="left" w:pos="2562"/>
        </w:tabs>
        <w:sectPr w:rsidR="00E3164E" w:rsidSect="005102E9">
          <w:type w:val="continuous"/>
          <w:pgSz w:w="11906" w:h="16838"/>
          <w:pgMar w:top="1440" w:right="1440" w:bottom="1440" w:left="1440" w:header="709" w:footer="709" w:gutter="0"/>
          <w:cols w:num="2" w:space="708"/>
          <w:docGrid w:linePitch="360"/>
        </w:sectPr>
      </w:pPr>
    </w:p>
    <w:p w14:paraId="214C01FA" w14:textId="77777777" w:rsidR="00E9382A" w:rsidRDefault="00E9382A" w:rsidP="00E3164E">
      <w:pPr>
        <w:tabs>
          <w:tab w:val="left" w:pos="2562"/>
        </w:tabs>
        <w:spacing w:after="0"/>
      </w:pPr>
      <w:r>
        <w:rPr>
          <w:noProof/>
        </w:rPr>
        <w:lastRenderedPageBreak/>
        <w:drawing>
          <wp:inline distT="0" distB="0" distL="0" distR="0" wp14:anchorId="3395FE49" wp14:editId="5FFF902A">
            <wp:extent cx="2667000" cy="3787080"/>
            <wp:effectExtent l="0" t="0" r="0" b="4445"/>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pic:nvPicPr>
                  <pic:blipFill rotWithShape="1">
                    <a:blip r:embed="rId36" cstate="print">
                      <a:extLst>
                        <a:ext uri="{28A0092B-C50C-407E-A947-70E740481C1C}">
                          <a14:useLocalDpi xmlns:a14="http://schemas.microsoft.com/office/drawing/2010/main" val="0"/>
                        </a:ext>
                      </a:extLst>
                    </a:blip>
                    <a:srcRect r="50643"/>
                    <a:stretch/>
                  </pic:blipFill>
                  <pic:spPr bwMode="auto">
                    <a:xfrm>
                      <a:off x="0" y="0"/>
                      <a:ext cx="2671155" cy="3792980"/>
                    </a:xfrm>
                    <a:prstGeom prst="rect">
                      <a:avLst/>
                    </a:prstGeom>
                    <a:ln>
                      <a:noFill/>
                    </a:ln>
                    <a:extLst>
                      <a:ext uri="{53640926-AAD7-44D8-BBD7-CCE9431645EC}">
                        <a14:shadowObscured xmlns:a14="http://schemas.microsoft.com/office/drawing/2010/main"/>
                      </a:ext>
                    </a:extLst>
                  </pic:spPr>
                </pic:pic>
              </a:graphicData>
            </a:graphic>
          </wp:inline>
        </w:drawing>
      </w:r>
    </w:p>
    <w:p w14:paraId="6BF1F347" w14:textId="2B77A2EE" w:rsidR="00E9382A" w:rsidRDefault="00E3164E" w:rsidP="00E9382A">
      <w:pPr>
        <w:tabs>
          <w:tab w:val="left" w:pos="2562"/>
        </w:tabs>
        <w:spacing w:after="0"/>
        <w:sectPr w:rsidR="00E9382A" w:rsidSect="005102E9">
          <w:type w:val="continuous"/>
          <w:pgSz w:w="11906" w:h="16838"/>
          <w:pgMar w:top="1440" w:right="1440" w:bottom="1440" w:left="1440" w:header="709" w:footer="709" w:gutter="0"/>
          <w:cols w:num="2" w:space="708"/>
          <w:docGrid w:linePitch="360"/>
        </w:sectPr>
      </w:pPr>
      <w:r>
        <w:rPr>
          <w:noProof/>
        </w:rPr>
        <w:drawing>
          <wp:inline distT="0" distB="0" distL="0" distR="0" wp14:anchorId="0425FE52" wp14:editId="4D15812E">
            <wp:extent cx="2662852" cy="3763926"/>
            <wp:effectExtent l="0" t="0" r="4445" b="8255"/>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rotWithShape="1">
                    <a:blip r:embed="rId37" cstate="print">
                      <a:extLst>
                        <a:ext uri="{28A0092B-C50C-407E-A947-70E740481C1C}">
                          <a14:useLocalDpi xmlns:a14="http://schemas.microsoft.com/office/drawing/2010/main" val="0"/>
                        </a:ext>
                      </a:extLst>
                    </a:blip>
                    <a:srcRect r="49727" b="49773"/>
                    <a:stretch/>
                  </pic:blipFill>
                  <pic:spPr bwMode="auto">
                    <a:xfrm>
                      <a:off x="0" y="0"/>
                      <a:ext cx="2667849" cy="3770989"/>
                    </a:xfrm>
                    <a:prstGeom prst="rect">
                      <a:avLst/>
                    </a:prstGeom>
                    <a:ln>
                      <a:noFill/>
                    </a:ln>
                    <a:extLst>
                      <a:ext uri="{53640926-AAD7-44D8-BBD7-CCE9431645EC}">
                        <a14:shadowObscured xmlns:a14="http://schemas.microsoft.com/office/drawing/2010/main"/>
                      </a:ext>
                    </a:extLst>
                  </pic:spPr>
                </pic:pic>
              </a:graphicData>
            </a:graphic>
          </wp:inline>
        </w:drawing>
      </w:r>
    </w:p>
    <w:p w14:paraId="6B805EF3" w14:textId="6377B03D" w:rsidR="00E9382A" w:rsidRDefault="00E9382A" w:rsidP="00E3164E">
      <w:pPr>
        <w:pStyle w:val="Caption"/>
        <w:jc w:val="both"/>
      </w:pPr>
      <w:r>
        <w:t xml:space="preserve">Figure </w:t>
      </w:r>
      <w:r w:rsidR="00FB4A26">
        <w:t>28</w:t>
      </w:r>
      <w:r>
        <w:t xml:space="preserve"> – The negatively weighted layer of the 150m buffer to Archaeological Notification Areas (ANA)</w:t>
      </w:r>
      <w:r w:rsidRPr="00674429">
        <w:t xml:space="preserve"> </w:t>
      </w:r>
      <w:r>
        <w:t>shown in red.</w:t>
      </w:r>
    </w:p>
    <w:p w14:paraId="612B3AD2" w14:textId="763500E0" w:rsidR="00E3164E" w:rsidRDefault="00E3164E" w:rsidP="00E3164E">
      <w:pPr>
        <w:pStyle w:val="Caption"/>
        <w:jc w:val="both"/>
      </w:pPr>
      <w:r>
        <w:t xml:space="preserve">Figure </w:t>
      </w:r>
      <w:r w:rsidR="00FB4A26">
        <w:t>29</w:t>
      </w:r>
      <w:r>
        <w:t xml:space="preserve"> – The negatively weighted layer of the extent of existing conifer</w:t>
      </w:r>
      <w:r w:rsidRPr="00674429">
        <w:t xml:space="preserve"> </w:t>
      </w:r>
      <w:r>
        <w:t>shown in red.</w:t>
      </w:r>
    </w:p>
    <w:p w14:paraId="418F09CA" w14:textId="77777777" w:rsidR="00E9382A" w:rsidRDefault="00E9382A" w:rsidP="00E3164E">
      <w:pPr>
        <w:sectPr w:rsidR="00E9382A" w:rsidSect="00E9382A">
          <w:type w:val="continuous"/>
          <w:pgSz w:w="11906" w:h="16838"/>
          <w:pgMar w:top="1440" w:right="1440" w:bottom="1440" w:left="1440" w:header="709" w:footer="709" w:gutter="0"/>
          <w:cols w:num="2" w:space="708"/>
          <w:docGrid w:linePitch="360"/>
        </w:sectPr>
      </w:pPr>
    </w:p>
    <w:p w14:paraId="527C774F" w14:textId="6D752165" w:rsidR="00E3164E" w:rsidRDefault="00E3164E" w:rsidP="00E3164E">
      <w:r>
        <w:br w:type="page"/>
      </w:r>
    </w:p>
    <w:p w14:paraId="0BF9F68E" w14:textId="77777777" w:rsidR="00E3164E" w:rsidRDefault="00E3164E" w:rsidP="00E3164E">
      <w:pPr>
        <w:pStyle w:val="Heading2"/>
        <w:sectPr w:rsidR="00E3164E" w:rsidSect="005102E9">
          <w:type w:val="continuous"/>
          <w:pgSz w:w="11906" w:h="16838"/>
          <w:pgMar w:top="1440" w:right="1440" w:bottom="1440" w:left="1440" w:header="709" w:footer="709" w:gutter="0"/>
          <w:cols w:num="2" w:space="708"/>
          <w:docGrid w:linePitch="360"/>
        </w:sectPr>
      </w:pPr>
    </w:p>
    <w:p w14:paraId="0F746BCC" w14:textId="419DC0E8" w:rsidR="00E3164E" w:rsidRDefault="00E3164E" w:rsidP="00061E7C">
      <w:pPr>
        <w:pStyle w:val="Heading3"/>
        <w:spacing w:after="220"/>
      </w:pPr>
      <w:bookmarkStart w:id="19" w:name="_Toc75353207"/>
      <w:r>
        <w:lastRenderedPageBreak/>
        <w:t>Outputs of Positively Weighed Layers</w:t>
      </w:r>
      <w:bookmarkEnd w:id="19"/>
    </w:p>
    <w:p w14:paraId="00582C28" w14:textId="77777777" w:rsidR="00E3164E" w:rsidRDefault="00E3164E" w:rsidP="00061E7C">
      <w:pPr>
        <w:spacing w:after="220"/>
        <w:sectPr w:rsidR="00E3164E" w:rsidSect="00CE3CE0">
          <w:type w:val="continuous"/>
          <w:pgSz w:w="11906" w:h="16838"/>
          <w:pgMar w:top="1440" w:right="1440" w:bottom="1440" w:left="1440" w:header="709" w:footer="709" w:gutter="0"/>
          <w:cols w:space="708"/>
          <w:docGrid w:linePitch="360"/>
        </w:sectPr>
      </w:pPr>
    </w:p>
    <w:p w14:paraId="51A2B31A" w14:textId="77777777" w:rsidR="00E3164E" w:rsidRDefault="00E3164E" w:rsidP="00E3164E">
      <w:pPr>
        <w:spacing w:after="0"/>
      </w:pPr>
      <w:r>
        <w:rPr>
          <w:noProof/>
        </w:rPr>
        <w:drawing>
          <wp:inline distT="0" distB="0" distL="0" distR="0" wp14:anchorId="7B8E9CCA" wp14:editId="2921FB1A">
            <wp:extent cx="2658500" cy="3762375"/>
            <wp:effectExtent l="0" t="0" r="8890" b="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rotWithShape="1">
                    <a:blip r:embed="rId38" cstate="print">
                      <a:extLst>
                        <a:ext uri="{28A0092B-C50C-407E-A947-70E740481C1C}">
                          <a14:useLocalDpi xmlns:a14="http://schemas.microsoft.com/office/drawing/2010/main" val="0"/>
                        </a:ext>
                      </a:extLst>
                    </a:blip>
                    <a:srcRect r="49768" b="49753"/>
                    <a:stretch/>
                  </pic:blipFill>
                  <pic:spPr bwMode="auto">
                    <a:xfrm>
                      <a:off x="0" y="0"/>
                      <a:ext cx="2660314" cy="3764943"/>
                    </a:xfrm>
                    <a:prstGeom prst="rect">
                      <a:avLst/>
                    </a:prstGeom>
                    <a:ln>
                      <a:noFill/>
                    </a:ln>
                    <a:extLst>
                      <a:ext uri="{53640926-AAD7-44D8-BBD7-CCE9431645EC}">
                        <a14:shadowObscured xmlns:a14="http://schemas.microsoft.com/office/drawing/2010/main"/>
                      </a:ext>
                    </a:extLst>
                  </pic:spPr>
                </pic:pic>
              </a:graphicData>
            </a:graphic>
          </wp:inline>
        </w:drawing>
      </w:r>
    </w:p>
    <w:p w14:paraId="69BDCB9A" w14:textId="77777777" w:rsidR="00E3164E" w:rsidRDefault="00E3164E" w:rsidP="00E3164E">
      <w:pPr>
        <w:spacing w:after="0"/>
      </w:pPr>
      <w:r>
        <w:rPr>
          <w:noProof/>
        </w:rPr>
        <w:drawing>
          <wp:inline distT="0" distB="0" distL="0" distR="0" wp14:anchorId="17AAE8E4" wp14:editId="12B54182">
            <wp:extent cx="2649860" cy="3771900"/>
            <wp:effectExtent l="0" t="0" r="0" b="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rotWithShape="1">
                    <a:blip r:embed="rId39" cstate="print">
                      <a:extLst>
                        <a:ext uri="{28A0092B-C50C-407E-A947-70E740481C1C}">
                          <a14:useLocalDpi xmlns:a14="http://schemas.microsoft.com/office/drawing/2010/main" val="0"/>
                        </a:ext>
                      </a:extLst>
                    </a:blip>
                    <a:srcRect l="50058" b="49753"/>
                    <a:stretch/>
                  </pic:blipFill>
                  <pic:spPr bwMode="auto">
                    <a:xfrm>
                      <a:off x="0" y="0"/>
                      <a:ext cx="2653042" cy="3776429"/>
                    </a:xfrm>
                    <a:prstGeom prst="rect">
                      <a:avLst/>
                    </a:prstGeom>
                    <a:ln>
                      <a:noFill/>
                    </a:ln>
                    <a:extLst>
                      <a:ext uri="{53640926-AAD7-44D8-BBD7-CCE9431645EC}">
                        <a14:shadowObscured xmlns:a14="http://schemas.microsoft.com/office/drawing/2010/main"/>
                      </a:ext>
                    </a:extLst>
                  </pic:spPr>
                </pic:pic>
              </a:graphicData>
            </a:graphic>
          </wp:inline>
        </w:drawing>
      </w:r>
    </w:p>
    <w:p w14:paraId="3138D566" w14:textId="77777777" w:rsidR="00E3164E" w:rsidRDefault="00E3164E" w:rsidP="00E3164E">
      <w:pPr>
        <w:spacing w:after="0"/>
        <w:sectPr w:rsidR="00E3164E" w:rsidSect="00CE3CE0">
          <w:type w:val="continuous"/>
          <w:pgSz w:w="11906" w:h="16838"/>
          <w:pgMar w:top="1440" w:right="1440" w:bottom="1440" w:left="1440" w:header="709" w:footer="709" w:gutter="0"/>
          <w:cols w:num="2" w:space="708"/>
          <w:docGrid w:linePitch="360"/>
        </w:sectPr>
      </w:pPr>
    </w:p>
    <w:p w14:paraId="6C5F6698" w14:textId="7E24266D" w:rsidR="00E3164E" w:rsidRDefault="00E3164E" w:rsidP="0054442F">
      <w:pPr>
        <w:pStyle w:val="Caption"/>
        <w:spacing w:after="0"/>
        <w:jc w:val="both"/>
      </w:pPr>
      <w:r>
        <w:t xml:space="preserve">Figure </w:t>
      </w:r>
      <w:r w:rsidR="00FB4A26">
        <w:t>30</w:t>
      </w:r>
      <w:r>
        <w:t xml:space="preserve"> – The positively weighted layer of the 50m buffer to the river network</w:t>
      </w:r>
      <w:r w:rsidRPr="00674429">
        <w:t xml:space="preserve"> </w:t>
      </w:r>
      <w:r>
        <w:t>shown in green.</w:t>
      </w:r>
    </w:p>
    <w:p w14:paraId="22EFCC6F" w14:textId="49CF332B" w:rsidR="00E3164E" w:rsidRDefault="00E3164E" w:rsidP="0054442F">
      <w:pPr>
        <w:pStyle w:val="Caption"/>
        <w:spacing w:after="0"/>
        <w:jc w:val="both"/>
      </w:pPr>
      <w:r>
        <w:t xml:space="preserve">Figure </w:t>
      </w:r>
      <w:r w:rsidR="00FB4A26">
        <w:t>31</w:t>
      </w:r>
      <w:r>
        <w:t xml:space="preserve"> – The positively weighted layer of the extent of flood zones 2 and 3</w:t>
      </w:r>
      <w:r w:rsidRPr="00674429">
        <w:t xml:space="preserve"> </w:t>
      </w:r>
      <w:r>
        <w:t>shown in green.</w:t>
      </w:r>
    </w:p>
    <w:p w14:paraId="64827180" w14:textId="77777777" w:rsidR="00E3164E" w:rsidRDefault="00E3164E" w:rsidP="0054442F">
      <w:pPr>
        <w:spacing w:after="0"/>
        <w:sectPr w:rsidR="00E3164E" w:rsidSect="00CE3CE0">
          <w:type w:val="continuous"/>
          <w:pgSz w:w="11906" w:h="16838"/>
          <w:pgMar w:top="1440" w:right="1440" w:bottom="1440" w:left="1440" w:header="709" w:footer="709" w:gutter="0"/>
          <w:cols w:num="2" w:space="708"/>
          <w:docGrid w:linePitch="360"/>
        </w:sectPr>
      </w:pPr>
    </w:p>
    <w:p w14:paraId="73A03DD7" w14:textId="77777777" w:rsidR="00E3164E" w:rsidRDefault="00E3164E" w:rsidP="00061E7C">
      <w:pPr>
        <w:spacing w:after="0"/>
      </w:pPr>
    </w:p>
    <w:p w14:paraId="10E6A08F" w14:textId="77777777" w:rsidR="00E3164E" w:rsidRDefault="00E3164E" w:rsidP="00061E7C">
      <w:pPr>
        <w:spacing w:after="0"/>
      </w:pPr>
    </w:p>
    <w:p w14:paraId="3E1D9845" w14:textId="1176AD64" w:rsidR="0054442F" w:rsidRDefault="0054442F" w:rsidP="00061E7C">
      <w:pPr>
        <w:spacing w:after="0"/>
        <w:sectPr w:rsidR="0054442F" w:rsidSect="00CE3CE0">
          <w:type w:val="continuous"/>
          <w:pgSz w:w="11906" w:h="16838"/>
          <w:pgMar w:top="1440" w:right="1440" w:bottom="1440" w:left="1440" w:header="709" w:footer="709" w:gutter="0"/>
          <w:cols w:space="708"/>
          <w:docGrid w:linePitch="360"/>
        </w:sectPr>
      </w:pPr>
    </w:p>
    <w:p w14:paraId="10675BDF" w14:textId="77777777" w:rsidR="00E3164E" w:rsidRDefault="00E3164E" w:rsidP="00E3164E">
      <w:pPr>
        <w:spacing w:after="0"/>
      </w:pPr>
      <w:r>
        <w:rPr>
          <w:noProof/>
        </w:rPr>
        <w:drawing>
          <wp:inline distT="0" distB="0" distL="0" distR="0" wp14:anchorId="4E9EC110" wp14:editId="3B615C6D">
            <wp:extent cx="2658240" cy="3733800"/>
            <wp:effectExtent l="0" t="0" r="8890" b="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rotWithShape="1">
                    <a:blip r:embed="rId38" cstate="print">
                      <a:extLst>
                        <a:ext uri="{28A0092B-C50C-407E-A947-70E740481C1C}">
                          <a14:useLocalDpi xmlns:a14="http://schemas.microsoft.com/office/drawing/2010/main" val="0"/>
                        </a:ext>
                      </a:extLst>
                    </a:blip>
                    <a:srcRect t="50124" r="49762"/>
                    <a:stretch/>
                  </pic:blipFill>
                  <pic:spPr bwMode="auto">
                    <a:xfrm>
                      <a:off x="0" y="0"/>
                      <a:ext cx="2662877" cy="3740314"/>
                    </a:xfrm>
                    <a:prstGeom prst="rect">
                      <a:avLst/>
                    </a:prstGeom>
                    <a:ln>
                      <a:noFill/>
                    </a:ln>
                    <a:extLst>
                      <a:ext uri="{53640926-AAD7-44D8-BBD7-CCE9431645EC}">
                        <a14:shadowObscured xmlns:a14="http://schemas.microsoft.com/office/drawing/2010/main"/>
                      </a:ext>
                    </a:extLst>
                  </pic:spPr>
                </pic:pic>
              </a:graphicData>
            </a:graphic>
          </wp:inline>
        </w:drawing>
      </w:r>
    </w:p>
    <w:p w14:paraId="683C3474" w14:textId="77777777" w:rsidR="00E3164E" w:rsidRDefault="00E3164E" w:rsidP="00E3164E">
      <w:pPr>
        <w:spacing w:after="0"/>
      </w:pPr>
      <w:r>
        <w:rPr>
          <w:noProof/>
        </w:rPr>
        <w:drawing>
          <wp:inline distT="0" distB="0" distL="0" distR="0" wp14:anchorId="2123A4BB" wp14:editId="6F735952">
            <wp:extent cx="2655748" cy="3752850"/>
            <wp:effectExtent l="0" t="0" r="0" b="0"/>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rotWithShape="1">
                    <a:blip r:embed="rId40" cstate="print">
                      <a:extLst>
                        <a:ext uri="{28A0092B-C50C-407E-A947-70E740481C1C}">
                          <a14:useLocalDpi xmlns:a14="http://schemas.microsoft.com/office/drawing/2010/main" val="0"/>
                        </a:ext>
                      </a:extLst>
                    </a:blip>
                    <a:srcRect l="50064" t="50124"/>
                    <a:stretch/>
                  </pic:blipFill>
                  <pic:spPr bwMode="auto">
                    <a:xfrm>
                      <a:off x="0" y="0"/>
                      <a:ext cx="2659366" cy="3757963"/>
                    </a:xfrm>
                    <a:prstGeom prst="rect">
                      <a:avLst/>
                    </a:prstGeom>
                    <a:ln>
                      <a:noFill/>
                    </a:ln>
                    <a:extLst>
                      <a:ext uri="{53640926-AAD7-44D8-BBD7-CCE9431645EC}">
                        <a14:shadowObscured xmlns:a14="http://schemas.microsoft.com/office/drawing/2010/main"/>
                      </a:ext>
                    </a:extLst>
                  </pic:spPr>
                </pic:pic>
              </a:graphicData>
            </a:graphic>
          </wp:inline>
        </w:drawing>
      </w:r>
    </w:p>
    <w:p w14:paraId="68B53A0D" w14:textId="77777777" w:rsidR="00E3164E" w:rsidRDefault="00E3164E" w:rsidP="00E3164E">
      <w:pPr>
        <w:sectPr w:rsidR="00E3164E" w:rsidSect="00CE3CE0">
          <w:type w:val="continuous"/>
          <w:pgSz w:w="11906" w:h="16838"/>
          <w:pgMar w:top="1440" w:right="1440" w:bottom="1440" w:left="1440" w:header="709" w:footer="709" w:gutter="0"/>
          <w:cols w:num="2" w:space="708"/>
          <w:docGrid w:linePitch="360"/>
        </w:sectPr>
      </w:pPr>
    </w:p>
    <w:p w14:paraId="0B8104DB" w14:textId="31EC6BD7" w:rsidR="00E3164E" w:rsidRDefault="00E3164E" w:rsidP="00E3164E">
      <w:pPr>
        <w:pStyle w:val="Caption"/>
        <w:jc w:val="both"/>
      </w:pPr>
      <w:r>
        <w:t xml:space="preserve">Figure </w:t>
      </w:r>
      <w:r w:rsidR="00FB4A26">
        <w:t>32</w:t>
      </w:r>
      <w:r>
        <w:t xml:space="preserve"> – The positively weighted layer of the extent ALC grade 4 shown in green.</w:t>
      </w:r>
    </w:p>
    <w:p w14:paraId="118D694F" w14:textId="1C490B62" w:rsidR="00E3164E" w:rsidRDefault="00E3164E" w:rsidP="00E3164E">
      <w:pPr>
        <w:pStyle w:val="Caption"/>
        <w:jc w:val="both"/>
      </w:pPr>
      <w:r>
        <w:t xml:space="preserve">Figure </w:t>
      </w:r>
      <w:r w:rsidR="00FB4A26">
        <w:t>33</w:t>
      </w:r>
      <w:r>
        <w:t xml:space="preserve"> – The positively weighted layer of the extent of ALC grade 5 shown in green.</w:t>
      </w:r>
    </w:p>
    <w:p w14:paraId="6FA3E9E5" w14:textId="08CBE7EF" w:rsidR="00E3164E" w:rsidRPr="00E3164E" w:rsidRDefault="00E3164E" w:rsidP="00E3164E">
      <w:pPr>
        <w:sectPr w:rsidR="00E3164E" w:rsidRPr="00E3164E" w:rsidSect="00CE3CE0">
          <w:type w:val="continuous"/>
          <w:pgSz w:w="11906" w:h="16838"/>
          <w:pgMar w:top="1440" w:right="1440" w:bottom="1440" w:left="1440" w:header="709" w:footer="709" w:gutter="0"/>
          <w:cols w:num="2" w:space="708"/>
          <w:docGrid w:linePitch="360"/>
        </w:sectPr>
      </w:pPr>
    </w:p>
    <w:p w14:paraId="7E50FA10" w14:textId="7CB00CA9" w:rsidR="00E3164E" w:rsidRDefault="00E3164E" w:rsidP="00E3164E">
      <w:pPr>
        <w:spacing w:after="0"/>
      </w:pPr>
      <w:r>
        <w:rPr>
          <w:noProof/>
        </w:rPr>
        <w:lastRenderedPageBreak/>
        <w:drawing>
          <wp:inline distT="0" distB="0" distL="0" distR="0" wp14:anchorId="37369241" wp14:editId="43959E01">
            <wp:extent cx="2600325" cy="3686075"/>
            <wp:effectExtent l="0" t="0" r="0" b="0"/>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rotWithShape="1">
                    <a:blip r:embed="rId41" cstate="print">
                      <a:extLst>
                        <a:ext uri="{28A0092B-C50C-407E-A947-70E740481C1C}">
                          <a14:useLocalDpi xmlns:a14="http://schemas.microsoft.com/office/drawing/2010/main" val="0"/>
                        </a:ext>
                      </a:extLst>
                    </a:blip>
                    <a:srcRect r="49783" b="49686"/>
                    <a:stretch/>
                  </pic:blipFill>
                  <pic:spPr bwMode="auto">
                    <a:xfrm>
                      <a:off x="0" y="0"/>
                      <a:ext cx="2608329" cy="3697422"/>
                    </a:xfrm>
                    <a:prstGeom prst="rect">
                      <a:avLst/>
                    </a:prstGeom>
                    <a:ln>
                      <a:noFill/>
                    </a:ln>
                    <a:extLst>
                      <a:ext uri="{53640926-AAD7-44D8-BBD7-CCE9431645EC}">
                        <a14:shadowObscured xmlns:a14="http://schemas.microsoft.com/office/drawing/2010/main"/>
                      </a:ext>
                    </a:extLst>
                  </pic:spPr>
                </pic:pic>
              </a:graphicData>
            </a:graphic>
          </wp:inline>
        </w:drawing>
      </w:r>
    </w:p>
    <w:p w14:paraId="03962C08" w14:textId="7D1DDF64" w:rsidR="00E3164E" w:rsidRDefault="00E3164E" w:rsidP="00E3164E">
      <w:pPr>
        <w:spacing w:after="0"/>
      </w:pPr>
      <w:r>
        <w:rPr>
          <w:noProof/>
        </w:rPr>
        <w:drawing>
          <wp:inline distT="0" distB="0" distL="0" distR="0" wp14:anchorId="5DDB76C3" wp14:editId="4767EDFB">
            <wp:extent cx="2587014" cy="3686175"/>
            <wp:effectExtent l="0" t="0" r="3810" b="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rotWithShape="1">
                    <a:blip r:embed="rId41" cstate="print">
                      <a:extLst>
                        <a:ext uri="{28A0092B-C50C-407E-A947-70E740481C1C}">
                          <a14:useLocalDpi xmlns:a14="http://schemas.microsoft.com/office/drawing/2010/main" val="0"/>
                        </a:ext>
                      </a:extLst>
                    </a:blip>
                    <a:srcRect l="50041" b="49686"/>
                    <a:stretch/>
                  </pic:blipFill>
                  <pic:spPr bwMode="auto">
                    <a:xfrm>
                      <a:off x="0" y="0"/>
                      <a:ext cx="2593873" cy="3695948"/>
                    </a:xfrm>
                    <a:prstGeom prst="rect">
                      <a:avLst/>
                    </a:prstGeom>
                    <a:ln>
                      <a:noFill/>
                    </a:ln>
                    <a:extLst>
                      <a:ext uri="{53640926-AAD7-44D8-BBD7-CCE9431645EC}">
                        <a14:shadowObscured xmlns:a14="http://schemas.microsoft.com/office/drawing/2010/main"/>
                      </a:ext>
                    </a:extLst>
                  </pic:spPr>
                </pic:pic>
              </a:graphicData>
            </a:graphic>
          </wp:inline>
        </w:drawing>
      </w:r>
    </w:p>
    <w:p w14:paraId="3323D7E5" w14:textId="77777777" w:rsidR="00E3164E" w:rsidRDefault="00E3164E" w:rsidP="00E3164E">
      <w:pPr>
        <w:spacing w:after="0"/>
        <w:sectPr w:rsidR="00E3164E" w:rsidSect="004521CC">
          <w:type w:val="continuous"/>
          <w:pgSz w:w="11906" w:h="16838"/>
          <w:pgMar w:top="1440" w:right="1440" w:bottom="1440" w:left="1440" w:header="709" w:footer="709" w:gutter="0"/>
          <w:cols w:num="2" w:space="708"/>
          <w:docGrid w:linePitch="360"/>
        </w:sectPr>
      </w:pPr>
    </w:p>
    <w:p w14:paraId="011E2D62" w14:textId="37315E20" w:rsidR="00E3164E" w:rsidRDefault="00E3164E" w:rsidP="00E3164E">
      <w:pPr>
        <w:pStyle w:val="Caption"/>
      </w:pPr>
      <w:r>
        <w:t xml:space="preserve">Figure </w:t>
      </w:r>
      <w:r w:rsidR="00FB4A26">
        <w:t>34</w:t>
      </w:r>
      <w:r>
        <w:t xml:space="preserve"> – The positively weighted layer of the 500m buffer to A roads</w:t>
      </w:r>
      <w:r w:rsidRPr="00674429">
        <w:t xml:space="preserve"> </w:t>
      </w:r>
      <w:r>
        <w:t>shown in green.</w:t>
      </w:r>
      <w:r w:rsidRPr="004521CC">
        <w:t xml:space="preserve"> </w:t>
      </w:r>
    </w:p>
    <w:p w14:paraId="7DBFBD1F" w14:textId="74F024FA" w:rsidR="00E3164E" w:rsidRDefault="00E3164E" w:rsidP="00E3164E">
      <w:pPr>
        <w:pStyle w:val="Caption"/>
      </w:pPr>
      <w:r>
        <w:t xml:space="preserve">Figure </w:t>
      </w:r>
      <w:r w:rsidR="00FB4A26">
        <w:t>35</w:t>
      </w:r>
      <w:r>
        <w:t xml:space="preserve"> – The positively weighted layer of the 150m buffer to hedgerows with a length of &lt; 150m</w:t>
      </w:r>
      <w:r w:rsidRPr="00674429">
        <w:t xml:space="preserve"> </w:t>
      </w:r>
      <w:r>
        <w:t>shown in green.</w:t>
      </w:r>
    </w:p>
    <w:p w14:paraId="3FC75B21" w14:textId="77777777" w:rsidR="00E3164E" w:rsidRDefault="00E3164E" w:rsidP="00E3164E">
      <w:pPr>
        <w:spacing w:after="200"/>
        <w:sectPr w:rsidR="00E3164E" w:rsidSect="004521CC">
          <w:type w:val="continuous"/>
          <w:pgSz w:w="11906" w:h="16838"/>
          <w:pgMar w:top="1440" w:right="1440" w:bottom="1440" w:left="1440" w:header="709" w:footer="709" w:gutter="0"/>
          <w:cols w:num="2" w:space="708"/>
          <w:docGrid w:linePitch="360"/>
        </w:sectPr>
      </w:pPr>
    </w:p>
    <w:p w14:paraId="5DFFD295" w14:textId="77777777" w:rsidR="00E3164E" w:rsidRPr="004521CC" w:rsidRDefault="00E3164E" w:rsidP="00E3164E">
      <w:pPr>
        <w:spacing w:after="200"/>
        <w:sectPr w:rsidR="00E3164E" w:rsidRPr="004521CC" w:rsidSect="004521CC">
          <w:type w:val="continuous"/>
          <w:pgSz w:w="11906" w:h="16838"/>
          <w:pgMar w:top="1440" w:right="1440" w:bottom="1440" w:left="1440" w:header="709" w:footer="709" w:gutter="0"/>
          <w:cols w:space="708"/>
          <w:docGrid w:linePitch="360"/>
        </w:sectPr>
      </w:pPr>
    </w:p>
    <w:p w14:paraId="3A3E96EA" w14:textId="77777777" w:rsidR="00E3164E" w:rsidRDefault="00E3164E" w:rsidP="00E3164E">
      <w:pPr>
        <w:pStyle w:val="Caption"/>
        <w:spacing w:after="0"/>
      </w:pPr>
      <w:r>
        <w:rPr>
          <w:noProof/>
        </w:rPr>
        <w:drawing>
          <wp:inline distT="0" distB="0" distL="0" distR="0" wp14:anchorId="79219989" wp14:editId="190C176E">
            <wp:extent cx="2619375" cy="3675704"/>
            <wp:effectExtent l="0" t="0" r="0" b="1270"/>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rotWithShape="1">
                    <a:blip r:embed="rId42" cstate="print">
                      <a:extLst>
                        <a:ext uri="{28A0092B-C50C-407E-A947-70E740481C1C}">
                          <a14:useLocalDpi xmlns:a14="http://schemas.microsoft.com/office/drawing/2010/main" val="0"/>
                        </a:ext>
                      </a:extLst>
                    </a:blip>
                    <a:srcRect t="50190" r="49781"/>
                    <a:stretch/>
                  </pic:blipFill>
                  <pic:spPr bwMode="auto">
                    <a:xfrm>
                      <a:off x="0" y="0"/>
                      <a:ext cx="2620626" cy="3677459"/>
                    </a:xfrm>
                    <a:prstGeom prst="rect">
                      <a:avLst/>
                    </a:prstGeom>
                    <a:ln>
                      <a:noFill/>
                    </a:ln>
                    <a:extLst>
                      <a:ext uri="{53640926-AAD7-44D8-BBD7-CCE9431645EC}">
                        <a14:shadowObscured xmlns:a14="http://schemas.microsoft.com/office/drawing/2010/main"/>
                      </a:ext>
                    </a:extLst>
                  </pic:spPr>
                </pic:pic>
              </a:graphicData>
            </a:graphic>
          </wp:inline>
        </w:drawing>
      </w:r>
    </w:p>
    <w:p w14:paraId="0E30615B" w14:textId="77777777" w:rsidR="00E3164E" w:rsidRDefault="00E3164E" w:rsidP="00E3164E">
      <w:pPr>
        <w:spacing w:after="0"/>
        <w:sectPr w:rsidR="00E3164E" w:rsidSect="004521CC">
          <w:type w:val="continuous"/>
          <w:pgSz w:w="11906" w:h="16838"/>
          <w:pgMar w:top="1440" w:right="1440" w:bottom="1440" w:left="1440" w:header="709" w:footer="709" w:gutter="0"/>
          <w:cols w:num="2" w:space="708"/>
          <w:docGrid w:linePitch="360"/>
        </w:sectPr>
      </w:pPr>
      <w:r>
        <w:rPr>
          <w:noProof/>
        </w:rPr>
        <w:drawing>
          <wp:inline distT="0" distB="0" distL="0" distR="0" wp14:anchorId="7FEB97C5" wp14:editId="0C2A6558">
            <wp:extent cx="2599635" cy="3667125"/>
            <wp:effectExtent l="0" t="0" r="0" b="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rotWithShape="1">
                    <a:blip r:embed="rId43" cstate="print">
                      <a:extLst>
                        <a:ext uri="{28A0092B-C50C-407E-A947-70E740481C1C}">
                          <a14:useLocalDpi xmlns:a14="http://schemas.microsoft.com/office/drawing/2010/main" val="0"/>
                        </a:ext>
                      </a:extLst>
                    </a:blip>
                    <a:srcRect l="50043" t="50190"/>
                    <a:stretch/>
                  </pic:blipFill>
                  <pic:spPr bwMode="auto">
                    <a:xfrm>
                      <a:off x="0" y="0"/>
                      <a:ext cx="2601359" cy="3669557"/>
                    </a:xfrm>
                    <a:prstGeom prst="rect">
                      <a:avLst/>
                    </a:prstGeom>
                    <a:ln>
                      <a:noFill/>
                    </a:ln>
                    <a:extLst>
                      <a:ext uri="{53640926-AAD7-44D8-BBD7-CCE9431645EC}">
                        <a14:shadowObscured xmlns:a14="http://schemas.microsoft.com/office/drawing/2010/main"/>
                      </a:ext>
                    </a:extLst>
                  </pic:spPr>
                </pic:pic>
              </a:graphicData>
            </a:graphic>
          </wp:inline>
        </w:drawing>
      </w:r>
    </w:p>
    <w:p w14:paraId="7113AB6F" w14:textId="02DD0E2B" w:rsidR="00E3164E" w:rsidRDefault="00E3164E" w:rsidP="00E3164E">
      <w:pPr>
        <w:pStyle w:val="Caption"/>
      </w:pPr>
      <w:r>
        <w:t xml:space="preserve">Figure </w:t>
      </w:r>
      <w:r w:rsidR="00FB4A26">
        <w:t>36</w:t>
      </w:r>
      <w:r>
        <w:t xml:space="preserve"> – The positively weighted layer of the 150m buffer to hedgerows with a length of 150m to 350m</w:t>
      </w:r>
      <w:r w:rsidRPr="00674429">
        <w:t xml:space="preserve"> </w:t>
      </w:r>
      <w:r>
        <w:t>shown in green.</w:t>
      </w:r>
    </w:p>
    <w:p w14:paraId="1AA4B730" w14:textId="460D3523" w:rsidR="00E3164E" w:rsidRDefault="00E3164E" w:rsidP="00E3164E">
      <w:pPr>
        <w:pStyle w:val="Caption"/>
      </w:pPr>
      <w:r>
        <w:t xml:space="preserve">Figure </w:t>
      </w:r>
      <w:r w:rsidR="00FB4A26">
        <w:t>37</w:t>
      </w:r>
      <w:r>
        <w:t xml:space="preserve"> – The positively weighted layer of the 150m buffer to hedgerows with a length of &gt; 50m</w:t>
      </w:r>
      <w:r w:rsidRPr="00674429">
        <w:t xml:space="preserve"> </w:t>
      </w:r>
      <w:r>
        <w:t>shown in green.</w:t>
      </w:r>
    </w:p>
    <w:p w14:paraId="78D7F5D3" w14:textId="77777777" w:rsidR="00E3164E" w:rsidRDefault="00E3164E" w:rsidP="00E3164E">
      <w:pPr>
        <w:spacing w:after="0"/>
      </w:pPr>
      <w:r>
        <w:rPr>
          <w:noProof/>
        </w:rPr>
        <w:lastRenderedPageBreak/>
        <w:drawing>
          <wp:inline distT="0" distB="0" distL="0" distR="0" wp14:anchorId="517E8F59" wp14:editId="7F4E33E0">
            <wp:extent cx="2690037" cy="3806070"/>
            <wp:effectExtent l="0" t="0" r="0" b="4445"/>
            <wp:docPr id="38" name="Picture 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rotWithShape="1">
                    <a:blip r:embed="rId44" cstate="print">
                      <a:extLst>
                        <a:ext uri="{28A0092B-C50C-407E-A947-70E740481C1C}">
                          <a14:useLocalDpi xmlns:a14="http://schemas.microsoft.com/office/drawing/2010/main" val="0"/>
                        </a:ext>
                      </a:extLst>
                    </a:blip>
                    <a:srcRect r="49688" b="49685"/>
                    <a:stretch/>
                  </pic:blipFill>
                  <pic:spPr bwMode="auto">
                    <a:xfrm>
                      <a:off x="0" y="0"/>
                      <a:ext cx="2693735" cy="3811302"/>
                    </a:xfrm>
                    <a:prstGeom prst="rect">
                      <a:avLst/>
                    </a:prstGeom>
                    <a:ln>
                      <a:noFill/>
                    </a:ln>
                    <a:extLst>
                      <a:ext uri="{53640926-AAD7-44D8-BBD7-CCE9431645EC}">
                        <a14:shadowObscured xmlns:a14="http://schemas.microsoft.com/office/drawing/2010/main"/>
                      </a:ext>
                    </a:extLst>
                  </pic:spPr>
                </pic:pic>
              </a:graphicData>
            </a:graphic>
          </wp:inline>
        </w:drawing>
      </w:r>
    </w:p>
    <w:p w14:paraId="0FFEA926" w14:textId="77777777" w:rsidR="00E3164E" w:rsidRDefault="00E3164E" w:rsidP="00E3164E">
      <w:pPr>
        <w:spacing w:after="0"/>
      </w:pPr>
      <w:r>
        <w:rPr>
          <w:noProof/>
        </w:rPr>
        <w:drawing>
          <wp:inline distT="0" distB="0" distL="0" distR="0" wp14:anchorId="762923D0" wp14:editId="234FE41E">
            <wp:extent cx="2677928" cy="3806070"/>
            <wp:effectExtent l="0" t="0" r="8255" b="4445"/>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rotWithShape="1">
                    <a:blip r:embed="rId45" cstate="print">
                      <a:extLst>
                        <a:ext uri="{28A0092B-C50C-407E-A947-70E740481C1C}">
                          <a14:useLocalDpi xmlns:a14="http://schemas.microsoft.com/office/drawing/2010/main" val="0"/>
                        </a:ext>
                      </a:extLst>
                    </a:blip>
                    <a:srcRect l="49914" b="49685"/>
                    <a:stretch/>
                  </pic:blipFill>
                  <pic:spPr bwMode="auto">
                    <a:xfrm>
                      <a:off x="0" y="0"/>
                      <a:ext cx="2681609" cy="3811302"/>
                    </a:xfrm>
                    <a:prstGeom prst="rect">
                      <a:avLst/>
                    </a:prstGeom>
                    <a:ln>
                      <a:noFill/>
                    </a:ln>
                    <a:extLst>
                      <a:ext uri="{53640926-AAD7-44D8-BBD7-CCE9431645EC}">
                        <a14:shadowObscured xmlns:a14="http://schemas.microsoft.com/office/drawing/2010/main"/>
                      </a:ext>
                    </a:extLst>
                  </pic:spPr>
                </pic:pic>
              </a:graphicData>
            </a:graphic>
          </wp:inline>
        </w:drawing>
      </w:r>
    </w:p>
    <w:p w14:paraId="37ABD645" w14:textId="77777777" w:rsidR="00E3164E" w:rsidRDefault="00E3164E" w:rsidP="00E3164E">
      <w:pPr>
        <w:sectPr w:rsidR="00E3164E" w:rsidSect="004521CC">
          <w:type w:val="continuous"/>
          <w:pgSz w:w="11906" w:h="16838"/>
          <w:pgMar w:top="1440" w:right="1440" w:bottom="1440" w:left="1440" w:header="709" w:footer="709" w:gutter="0"/>
          <w:cols w:num="2" w:space="708"/>
          <w:docGrid w:linePitch="360"/>
        </w:sectPr>
      </w:pPr>
    </w:p>
    <w:p w14:paraId="5647E923" w14:textId="1C901D34" w:rsidR="00E3164E" w:rsidRDefault="00E3164E" w:rsidP="00E3164E">
      <w:pPr>
        <w:pStyle w:val="Caption"/>
      </w:pPr>
      <w:r>
        <w:t xml:space="preserve">Figure </w:t>
      </w:r>
      <w:r w:rsidR="00FB4A26">
        <w:t>38</w:t>
      </w:r>
      <w:r>
        <w:t xml:space="preserve"> – The positively weighted layer of the 50m buffer to ancient woodland</w:t>
      </w:r>
      <w:r w:rsidRPr="00674429">
        <w:t xml:space="preserve"> </w:t>
      </w:r>
      <w:r>
        <w:t>shown in green.</w:t>
      </w:r>
    </w:p>
    <w:p w14:paraId="1FC7B5EA" w14:textId="6DD7BB91" w:rsidR="00E3164E" w:rsidRDefault="00E3164E" w:rsidP="00E3164E">
      <w:pPr>
        <w:pStyle w:val="Caption"/>
      </w:pPr>
      <w:r>
        <w:t xml:space="preserve">Figure </w:t>
      </w:r>
      <w:r w:rsidR="00FB4A26">
        <w:t>39</w:t>
      </w:r>
      <w:r>
        <w:t xml:space="preserve"> – The positively weighted layer of the 150m buffer to existing woodland</w:t>
      </w:r>
      <w:r w:rsidRPr="00674429">
        <w:t xml:space="preserve"> </w:t>
      </w:r>
      <w:r>
        <w:t>shown in green.</w:t>
      </w:r>
    </w:p>
    <w:p w14:paraId="4B9A8F73" w14:textId="77777777" w:rsidR="00E3164E" w:rsidRDefault="00E3164E" w:rsidP="00E3164E">
      <w:pPr>
        <w:spacing w:after="200"/>
        <w:sectPr w:rsidR="00E3164E" w:rsidSect="009F214B">
          <w:type w:val="continuous"/>
          <w:pgSz w:w="11906" w:h="16838"/>
          <w:pgMar w:top="1440" w:right="1440" w:bottom="1440" w:left="1440" w:header="709" w:footer="709" w:gutter="0"/>
          <w:cols w:num="2" w:space="708"/>
          <w:docGrid w:linePitch="360"/>
        </w:sectPr>
      </w:pPr>
    </w:p>
    <w:p w14:paraId="10E47C2F" w14:textId="77777777" w:rsidR="00061E7C" w:rsidRDefault="00061E7C" w:rsidP="00E3164E">
      <w:pPr>
        <w:pStyle w:val="Caption"/>
        <w:spacing w:after="0"/>
      </w:pPr>
    </w:p>
    <w:p w14:paraId="04BE3EAA" w14:textId="77777777" w:rsidR="004F6A22" w:rsidRDefault="004F6A22" w:rsidP="00061E7C">
      <w:pPr>
        <w:pStyle w:val="Caption"/>
        <w:spacing w:after="0"/>
      </w:pPr>
    </w:p>
    <w:p w14:paraId="46694F76" w14:textId="3F74F3EA" w:rsidR="0054442F" w:rsidRPr="0054442F" w:rsidRDefault="0054442F" w:rsidP="0054442F">
      <w:pPr>
        <w:sectPr w:rsidR="0054442F" w:rsidRPr="0054442F" w:rsidSect="00061E7C">
          <w:type w:val="continuous"/>
          <w:pgSz w:w="11906" w:h="16838"/>
          <w:pgMar w:top="1440" w:right="1440" w:bottom="1440" w:left="1440" w:header="709" w:footer="709" w:gutter="0"/>
          <w:cols w:space="708"/>
          <w:docGrid w:linePitch="360"/>
        </w:sectPr>
      </w:pPr>
    </w:p>
    <w:p w14:paraId="3DFC1DC9" w14:textId="0C0F6A2F" w:rsidR="004F6A22" w:rsidRDefault="00E3164E" w:rsidP="00061E7C">
      <w:pPr>
        <w:pStyle w:val="Caption"/>
        <w:spacing w:after="0"/>
      </w:pPr>
      <w:r>
        <w:rPr>
          <w:noProof/>
        </w:rPr>
        <w:drawing>
          <wp:inline distT="0" distB="0" distL="0" distR="0" wp14:anchorId="4AEF089F" wp14:editId="4F2A9EAB">
            <wp:extent cx="2690037" cy="3771265"/>
            <wp:effectExtent l="0" t="0" r="0" b="635"/>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rotWithShape="1">
                    <a:blip r:embed="rId44" cstate="print">
                      <a:extLst>
                        <a:ext uri="{28A0092B-C50C-407E-A947-70E740481C1C}">
                          <a14:useLocalDpi xmlns:a14="http://schemas.microsoft.com/office/drawing/2010/main" val="0"/>
                        </a:ext>
                      </a:extLst>
                    </a:blip>
                    <a:srcRect t="50161" r="49704"/>
                    <a:stretch/>
                  </pic:blipFill>
                  <pic:spPr bwMode="auto">
                    <a:xfrm>
                      <a:off x="0" y="0"/>
                      <a:ext cx="2692867" cy="3775232"/>
                    </a:xfrm>
                    <a:prstGeom prst="rect">
                      <a:avLst/>
                    </a:prstGeom>
                    <a:ln>
                      <a:noFill/>
                    </a:ln>
                    <a:extLst>
                      <a:ext uri="{53640926-AAD7-44D8-BBD7-CCE9431645EC}">
                        <a14:shadowObscured xmlns:a14="http://schemas.microsoft.com/office/drawing/2010/main"/>
                      </a:ext>
                    </a:extLst>
                  </pic:spPr>
                </pic:pic>
              </a:graphicData>
            </a:graphic>
          </wp:inline>
        </w:drawing>
      </w:r>
    </w:p>
    <w:p w14:paraId="760FA4D2" w14:textId="47D13958" w:rsidR="004F6A22" w:rsidRDefault="004F6A22" w:rsidP="00061E7C">
      <w:pPr>
        <w:pStyle w:val="Caption"/>
        <w:spacing w:after="0"/>
        <w:sectPr w:rsidR="004F6A22" w:rsidSect="004F6A22">
          <w:type w:val="continuous"/>
          <w:pgSz w:w="11906" w:h="16838"/>
          <w:pgMar w:top="1440" w:right="1440" w:bottom="1440" w:left="1440" w:header="709" w:footer="709" w:gutter="0"/>
          <w:cols w:num="2" w:space="708"/>
          <w:docGrid w:linePitch="360"/>
        </w:sectPr>
      </w:pPr>
      <w:r>
        <w:rPr>
          <w:noProof/>
        </w:rPr>
        <w:drawing>
          <wp:inline distT="0" distB="0" distL="0" distR="0" wp14:anchorId="4091C840" wp14:editId="0E708CDB">
            <wp:extent cx="2640965" cy="3731156"/>
            <wp:effectExtent l="0" t="0" r="6985" b="3175"/>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rotWithShape="1">
                    <a:blip r:embed="rId46" cstate="print">
                      <a:extLst>
                        <a:ext uri="{28A0092B-C50C-407E-A947-70E740481C1C}">
                          <a14:useLocalDpi xmlns:a14="http://schemas.microsoft.com/office/drawing/2010/main" val="0"/>
                        </a:ext>
                      </a:extLst>
                    </a:blip>
                    <a:srcRect l="50098" t="50161"/>
                    <a:stretch/>
                  </pic:blipFill>
                  <pic:spPr bwMode="auto">
                    <a:xfrm>
                      <a:off x="0" y="0"/>
                      <a:ext cx="2640965" cy="3731156"/>
                    </a:xfrm>
                    <a:prstGeom prst="rect">
                      <a:avLst/>
                    </a:prstGeom>
                    <a:ln>
                      <a:noFill/>
                    </a:ln>
                    <a:extLst>
                      <a:ext uri="{53640926-AAD7-44D8-BBD7-CCE9431645EC}">
                        <a14:shadowObscured xmlns:a14="http://schemas.microsoft.com/office/drawing/2010/main"/>
                      </a:ext>
                    </a:extLst>
                  </pic:spPr>
                </pic:pic>
              </a:graphicData>
            </a:graphic>
          </wp:inline>
        </w:drawing>
      </w:r>
    </w:p>
    <w:p w14:paraId="3592A5E6" w14:textId="0EB517A0" w:rsidR="00E3164E" w:rsidRDefault="004F6A22" w:rsidP="00061E7C">
      <w:pPr>
        <w:pStyle w:val="Caption"/>
        <w:spacing w:after="0"/>
      </w:pPr>
      <w:r>
        <w:t>F</w:t>
      </w:r>
      <w:r w:rsidR="00E3164E">
        <w:t xml:space="preserve">igure </w:t>
      </w:r>
      <w:r w:rsidR="00FB4A26">
        <w:t>40</w:t>
      </w:r>
      <w:r w:rsidR="00E3164E">
        <w:t xml:space="preserve"> – The positively weighted layer of the 150m to 350m buffer to existing woodland</w:t>
      </w:r>
      <w:r w:rsidR="00E3164E" w:rsidRPr="00674429">
        <w:t xml:space="preserve"> </w:t>
      </w:r>
      <w:r w:rsidR="00E3164E">
        <w:t>shown in green.</w:t>
      </w:r>
    </w:p>
    <w:p w14:paraId="0A4C6F42" w14:textId="4283C7DD" w:rsidR="00E3164E" w:rsidRPr="00E3164E" w:rsidRDefault="00E3164E" w:rsidP="00E3164E">
      <w:pPr>
        <w:pStyle w:val="Caption"/>
      </w:pPr>
      <w:r>
        <w:t xml:space="preserve">Figure </w:t>
      </w:r>
      <w:r w:rsidR="00FB4A26">
        <w:t>41</w:t>
      </w:r>
      <w:r>
        <w:t xml:space="preserve"> – The positively weighted layer of the 150m buffer to LWS woodland</w:t>
      </w:r>
      <w:r w:rsidRPr="00674429">
        <w:t xml:space="preserve"> </w:t>
      </w:r>
      <w:r>
        <w:t>shown in green.</w:t>
      </w:r>
    </w:p>
    <w:p w14:paraId="6F38BA84" w14:textId="3FB4AF49" w:rsidR="00E3164E" w:rsidRDefault="00E3164E" w:rsidP="00E3164E">
      <w:pPr>
        <w:sectPr w:rsidR="00E3164E" w:rsidSect="004F6A22">
          <w:type w:val="continuous"/>
          <w:pgSz w:w="11906" w:h="16838"/>
          <w:pgMar w:top="1440" w:right="1440" w:bottom="1440" w:left="1440" w:header="709" w:footer="709" w:gutter="0"/>
          <w:cols w:num="2" w:space="708"/>
          <w:docGrid w:linePitch="360"/>
        </w:sectPr>
      </w:pPr>
    </w:p>
    <w:p w14:paraId="06929005" w14:textId="77777777" w:rsidR="00061E7C" w:rsidRDefault="00061E7C" w:rsidP="00E3164E">
      <w:pPr>
        <w:pStyle w:val="Caption"/>
        <w:spacing w:after="0"/>
        <w:sectPr w:rsidR="00061E7C" w:rsidSect="009F214B">
          <w:type w:val="continuous"/>
          <w:pgSz w:w="11906" w:h="16838"/>
          <w:pgMar w:top="1440" w:right="1440" w:bottom="1440" w:left="1440" w:header="709" w:footer="709" w:gutter="0"/>
          <w:cols w:num="2" w:space="708"/>
          <w:docGrid w:linePitch="360"/>
        </w:sectPr>
      </w:pPr>
    </w:p>
    <w:p w14:paraId="6E585D73" w14:textId="20154870" w:rsidR="00E3164E" w:rsidRDefault="00E3164E" w:rsidP="00E3164E">
      <w:pPr>
        <w:pStyle w:val="Caption"/>
        <w:spacing w:after="0"/>
      </w:pPr>
      <w:r>
        <w:rPr>
          <w:noProof/>
        </w:rPr>
        <w:lastRenderedPageBreak/>
        <w:drawing>
          <wp:inline distT="0" distB="0" distL="0" distR="0" wp14:anchorId="3BE26025" wp14:editId="768F3312">
            <wp:extent cx="2732567" cy="3869690"/>
            <wp:effectExtent l="0" t="0" r="0" b="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rotWithShape="1">
                    <a:blip r:embed="rId47" cstate="print">
                      <a:extLst>
                        <a:ext uri="{28A0092B-C50C-407E-A947-70E740481C1C}">
                          <a14:useLocalDpi xmlns:a14="http://schemas.microsoft.com/office/drawing/2010/main" val="0"/>
                        </a:ext>
                      </a:extLst>
                    </a:blip>
                    <a:srcRect r="49694" b="49647"/>
                    <a:stretch/>
                  </pic:blipFill>
                  <pic:spPr bwMode="auto">
                    <a:xfrm>
                      <a:off x="0" y="0"/>
                      <a:ext cx="2735908" cy="3874421"/>
                    </a:xfrm>
                    <a:prstGeom prst="rect">
                      <a:avLst/>
                    </a:prstGeom>
                    <a:ln>
                      <a:noFill/>
                    </a:ln>
                    <a:extLst>
                      <a:ext uri="{53640926-AAD7-44D8-BBD7-CCE9431645EC}">
                        <a14:shadowObscured xmlns:a14="http://schemas.microsoft.com/office/drawing/2010/main"/>
                      </a:ext>
                    </a:extLst>
                  </pic:spPr>
                </pic:pic>
              </a:graphicData>
            </a:graphic>
          </wp:inline>
        </w:drawing>
      </w:r>
    </w:p>
    <w:p w14:paraId="4F05FC96" w14:textId="76AF52AA" w:rsidR="00E3164E" w:rsidRDefault="00E3164E" w:rsidP="00E3164E">
      <w:pPr>
        <w:pStyle w:val="Caption"/>
        <w:spacing w:after="0"/>
      </w:pPr>
      <w:r>
        <w:rPr>
          <w:noProof/>
        </w:rPr>
        <w:drawing>
          <wp:inline distT="0" distB="0" distL="0" distR="0" wp14:anchorId="6EA72C40" wp14:editId="1E59970D">
            <wp:extent cx="2720616" cy="3869690"/>
            <wp:effectExtent l="0" t="0" r="3810" b="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rotWithShape="1">
                    <a:blip r:embed="rId47" cstate="print">
                      <a:extLst>
                        <a:ext uri="{28A0092B-C50C-407E-A947-70E740481C1C}">
                          <a14:useLocalDpi xmlns:a14="http://schemas.microsoft.com/office/drawing/2010/main" val="0"/>
                        </a:ext>
                      </a:extLst>
                    </a:blip>
                    <a:srcRect l="49914" b="49647"/>
                    <a:stretch/>
                  </pic:blipFill>
                  <pic:spPr bwMode="auto">
                    <a:xfrm>
                      <a:off x="0" y="0"/>
                      <a:ext cx="2723942" cy="3874421"/>
                    </a:xfrm>
                    <a:prstGeom prst="rect">
                      <a:avLst/>
                    </a:prstGeom>
                    <a:ln>
                      <a:noFill/>
                    </a:ln>
                    <a:extLst>
                      <a:ext uri="{53640926-AAD7-44D8-BBD7-CCE9431645EC}">
                        <a14:shadowObscured xmlns:a14="http://schemas.microsoft.com/office/drawing/2010/main"/>
                      </a:ext>
                    </a:extLst>
                  </pic:spPr>
                </pic:pic>
              </a:graphicData>
            </a:graphic>
          </wp:inline>
        </w:drawing>
      </w:r>
    </w:p>
    <w:p w14:paraId="33B7F16A" w14:textId="77777777" w:rsidR="00E3164E" w:rsidRDefault="00E3164E" w:rsidP="00E3164E">
      <w:pPr>
        <w:pStyle w:val="Caption"/>
        <w:sectPr w:rsidR="00E3164E" w:rsidSect="009F214B">
          <w:type w:val="continuous"/>
          <w:pgSz w:w="11906" w:h="16838"/>
          <w:pgMar w:top="1440" w:right="1440" w:bottom="1440" w:left="1440" w:header="709" w:footer="709" w:gutter="0"/>
          <w:cols w:num="2" w:space="708"/>
          <w:docGrid w:linePitch="360"/>
        </w:sectPr>
      </w:pPr>
    </w:p>
    <w:p w14:paraId="32B55111" w14:textId="207D5442" w:rsidR="00E3164E" w:rsidRDefault="00E3164E" w:rsidP="00E3164E">
      <w:pPr>
        <w:pStyle w:val="Caption"/>
      </w:pPr>
      <w:r>
        <w:t xml:space="preserve">Figure </w:t>
      </w:r>
      <w:r w:rsidR="00FB4A26">
        <w:t>42</w:t>
      </w:r>
      <w:r>
        <w:t xml:space="preserve"> – The positively weighted layer of the 100m buffer to Public Rights of Way (PROW) </w:t>
      </w:r>
      <w:r w:rsidRPr="00674429">
        <w:t>shown</w:t>
      </w:r>
      <w:r>
        <w:t xml:space="preserve"> in green.</w:t>
      </w:r>
    </w:p>
    <w:p w14:paraId="70F3BFAE" w14:textId="2E2A3A3F" w:rsidR="00E3164E" w:rsidRDefault="00E3164E" w:rsidP="00E3164E">
      <w:pPr>
        <w:pStyle w:val="Caption"/>
      </w:pPr>
      <w:r>
        <w:t xml:space="preserve">Figure </w:t>
      </w:r>
      <w:r w:rsidR="00FB4A26">
        <w:t>43</w:t>
      </w:r>
      <w:r>
        <w:t xml:space="preserve"> – The positively weighted layer of the 300m buffer to buildings (</w:t>
      </w:r>
      <w:proofErr w:type="spellStart"/>
      <w:r>
        <w:t>ANGSt</w:t>
      </w:r>
      <w:proofErr w:type="spellEnd"/>
      <w:r>
        <w:t>)</w:t>
      </w:r>
      <w:r w:rsidRPr="00674429">
        <w:t xml:space="preserve"> </w:t>
      </w:r>
      <w:r>
        <w:t>shown in green.</w:t>
      </w:r>
    </w:p>
    <w:p w14:paraId="520D737E" w14:textId="0ED86DED" w:rsidR="004F6A22" w:rsidRDefault="004F6A22" w:rsidP="00E3164E">
      <w:pPr>
        <w:spacing w:after="200"/>
        <w:sectPr w:rsidR="004F6A22" w:rsidSect="009F214B">
          <w:type w:val="continuous"/>
          <w:pgSz w:w="11906" w:h="16838"/>
          <w:pgMar w:top="1440" w:right="1440" w:bottom="1440" w:left="1440" w:header="709" w:footer="709" w:gutter="0"/>
          <w:cols w:num="2" w:space="708"/>
          <w:docGrid w:linePitch="360"/>
        </w:sectPr>
      </w:pPr>
    </w:p>
    <w:p w14:paraId="49E70BA7" w14:textId="77777777" w:rsidR="004F6A22" w:rsidRDefault="004F6A22" w:rsidP="00E3164E">
      <w:pPr>
        <w:pStyle w:val="Caption"/>
        <w:spacing w:after="0"/>
      </w:pPr>
    </w:p>
    <w:p w14:paraId="273DEA81" w14:textId="77777777" w:rsidR="004F6A22" w:rsidRDefault="004F6A22" w:rsidP="004F6A22">
      <w:pPr>
        <w:pStyle w:val="Caption"/>
        <w:sectPr w:rsidR="004F6A22" w:rsidSect="004F6A22">
          <w:type w:val="continuous"/>
          <w:pgSz w:w="11906" w:h="16838"/>
          <w:pgMar w:top="1440" w:right="1440" w:bottom="1440" w:left="1440" w:header="709" w:footer="709" w:gutter="0"/>
          <w:cols w:space="708"/>
          <w:docGrid w:linePitch="360"/>
        </w:sectPr>
      </w:pPr>
    </w:p>
    <w:p w14:paraId="64C35A3E" w14:textId="46F8D2F8" w:rsidR="004F6A22" w:rsidRDefault="00E3164E" w:rsidP="00E3164E">
      <w:pPr>
        <w:pStyle w:val="Caption"/>
        <w:spacing w:after="0"/>
      </w:pPr>
      <w:r>
        <w:rPr>
          <w:noProof/>
        </w:rPr>
        <w:drawing>
          <wp:inline distT="0" distB="0" distL="0" distR="0" wp14:anchorId="6E0494AD" wp14:editId="252910DB">
            <wp:extent cx="2680168" cy="3753134"/>
            <wp:effectExtent l="0" t="0" r="6350" b="0"/>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rotWithShape="1">
                    <a:blip r:embed="rId48" cstate="print">
                      <a:extLst>
                        <a:ext uri="{28A0092B-C50C-407E-A947-70E740481C1C}">
                          <a14:useLocalDpi xmlns:a14="http://schemas.microsoft.com/office/drawing/2010/main" val="0"/>
                        </a:ext>
                      </a:extLst>
                    </a:blip>
                    <a:srcRect t="50212" r="49697"/>
                    <a:stretch/>
                  </pic:blipFill>
                  <pic:spPr bwMode="auto">
                    <a:xfrm>
                      <a:off x="0" y="0"/>
                      <a:ext cx="2680168" cy="3753134"/>
                    </a:xfrm>
                    <a:prstGeom prst="rect">
                      <a:avLst/>
                    </a:prstGeom>
                    <a:ln>
                      <a:noFill/>
                    </a:ln>
                    <a:extLst>
                      <a:ext uri="{53640926-AAD7-44D8-BBD7-CCE9431645EC}">
                        <a14:shadowObscured xmlns:a14="http://schemas.microsoft.com/office/drawing/2010/main"/>
                      </a:ext>
                    </a:extLst>
                  </pic:spPr>
                </pic:pic>
              </a:graphicData>
            </a:graphic>
          </wp:inline>
        </w:drawing>
      </w:r>
    </w:p>
    <w:p w14:paraId="336181DD" w14:textId="3FB6D983" w:rsidR="00E3164E" w:rsidRDefault="00E3164E" w:rsidP="00E3164E">
      <w:pPr>
        <w:pStyle w:val="Caption"/>
        <w:spacing w:after="0"/>
        <w:sectPr w:rsidR="00E3164E" w:rsidSect="00E3164E">
          <w:type w:val="continuous"/>
          <w:pgSz w:w="11906" w:h="16838"/>
          <w:pgMar w:top="1440" w:right="1440" w:bottom="1440" w:left="1440" w:header="709" w:footer="709" w:gutter="0"/>
          <w:cols w:num="2" w:space="708"/>
          <w:docGrid w:linePitch="360"/>
        </w:sectPr>
      </w:pPr>
      <w:r>
        <w:rPr>
          <w:noProof/>
        </w:rPr>
        <w:drawing>
          <wp:inline distT="0" distB="0" distL="0" distR="0" wp14:anchorId="6E5130A3" wp14:editId="68FAE0CC">
            <wp:extent cx="2668766" cy="3753134"/>
            <wp:effectExtent l="0" t="0" r="0" b="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rotWithShape="1">
                    <a:blip r:embed="rId49" cstate="print">
                      <a:extLst>
                        <a:ext uri="{28A0092B-C50C-407E-A947-70E740481C1C}">
                          <a14:useLocalDpi xmlns:a14="http://schemas.microsoft.com/office/drawing/2010/main" val="0"/>
                        </a:ext>
                      </a:extLst>
                    </a:blip>
                    <a:srcRect l="49911" t="50212"/>
                    <a:stretch/>
                  </pic:blipFill>
                  <pic:spPr bwMode="auto">
                    <a:xfrm>
                      <a:off x="0" y="0"/>
                      <a:ext cx="2677643" cy="3765617"/>
                    </a:xfrm>
                    <a:prstGeom prst="rect">
                      <a:avLst/>
                    </a:prstGeom>
                    <a:ln>
                      <a:noFill/>
                    </a:ln>
                    <a:extLst>
                      <a:ext uri="{53640926-AAD7-44D8-BBD7-CCE9431645EC}">
                        <a14:shadowObscured xmlns:a14="http://schemas.microsoft.com/office/drawing/2010/main"/>
                      </a:ext>
                    </a:extLst>
                  </pic:spPr>
                </pic:pic>
              </a:graphicData>
            </a:graphic>
          </wp:inline>
        </w:drawing>
      </w:r>
    </w:p>
    <w:p w14:paraId="5C4272A6" w14:textId="2CC42B6F" w:rsidR="00E3164E" w:rsidRDefault="00E3164E" w:rsidP="00E3164E">
      <w:pPr>
        <w:pStyle w:val="Caption"/>
      </w:pPr>
      <w:r>
        <w:t xml:space="preserve">Figure </w:t>
      </w:r>
      <w:r w:rsidR="00FB4A26">
        <w:t>44</w:t>
      </w:r>
      <w:r>
        <w:t xml:space="preserve"> – The positively weighted layer of the extent of Indices of Multiple Deprivation (IMD) deciles 1 and 2 shown in green.</w:t>
      </w:r>
    </w:p>
    <w:p w14:paraId="7C3521F8" w14:textId="60FF8A9E" w:rsidR="00E3164E" w:rsidRDefault="00E3164E" w:rsidP="00E3164E">
      <w:pPr>
        <w:pStyle w:val="Caption"/>
      </w:pPr>
      <w:r>
        <w:t xml:space="preserve">Figure </w:t>
      </w:r>
      <w:r w:rsidR="00FB4A26">
        <w:t>45</w:t>
      </w:r>
      <w:r>
        <w:t xml:space="preserve"> – The positively weighted layer of the extent of Indices of Multiple Deprivation (IMD) deciles 3 and 4 shown in green.</w:t>
      </w:r>
    </w:p>
    <w:p w14:paraId="715E02DC" w14:textId="77777777" w:rsidR="00E3164E" w:rsidRDefault="00E3164E" w:rsidP="00001EEF">
      <w:pPr>
        <w:sectPr w:rsidR="00E3164E" w:rsidSect="00E3164E">
          <w:type w:val="continuous"/>
          <w:pgSz w:w="11906" w:h="16838"/>
          <w:pgMar w:top="1440" w:right="1440" w:bottom="1440" w:left="1440" w:header="709" w:footer="709" w:gutter="0"/>
          <w:cols w:num="2" w:space="708"/>
          <w:docGrid w:linePitch="360"/>
        </w:sectPr>
      </w:pPr>
    </w:p>
    <w:p w14:paraId="00F4A289" w14:textId="45571154" w:rsidR="00001EEF" w:rsidRDefault="00001EEF" w:rsidP="00001EEF">
      <w:pPr>
        <w:pStyle w:val="Heading1"/>
      </w:pPr>
      <w:bookmarkStart w:id="20" w:name="_Toc75353208"/>
      <w:r>
        <w:lastRenderedPageBreak/>
        <w:t>References</w:t>
      </w:r>
      <w:bookmarkEnd w:id="20"/>
    </w:p>
    <w:p w14:paraId="71DEDC66" w14:textId="0656C13D" w:rsidR="00C65EB4" w:rsidRDefault="00C65EB4" w:rsidP="00C65EB4"/>
    <w:p w14:paraId="59AC3A90" w14:textId="77777777" w:rsidR="003B564A" w:rsidRPr="003B564A" w:rsidRDefault="003B564A" w:rsidP="003B564A">
      <w:pPr>
        <w:spacing w:before="240" w:after="240" w:line="240" w:lineRule="auto"/>
        <w:jc w:val="both"/>
        <w:rPr>
          <w:rFonts w:eastAsia="Times New Roman" w:cstheme="minorHAnsi"/>
          <w:sz w:val="28"/>
          <w:szCs w:val="28"/>
          <w:lang w:eastAsia="en-GB"/>
        </w:rPr>
      </w:pPr>
      <w:r w:rsidRPr="003B564A">
        <w:rPr>
          <w:rFonts w:eastAsia="Times New Roman" w:cstheme="minorHAnsi"/>
          <w:shd w:val="clear" w:color="auto" w:fill="FFFFFF"/>
          <w:lang w:eastAsia="en-GB"/>
        </w:rPr>
        <w:t xml:space="preserve">Ares, E., and </w:t>
      </w:r>
      <w:proofErr w:type="spellStart"/>
      <w:r w:rsidRPr="003B564A">
        <w:rPr>
          <w:rFonts w:eastAsia="Times New Roman" w:cstheme="minorHAnsi"/>
          <w:shd w:val="clear" w:color="auto" w:fill="FFFFFF"/>
          <w:lang w:eastAsia="en-GB"/>
        </w:rPr>
        <w:t>Uberoi</w:t>
      </w:r>
      <w:proofErr w:type="spellEnd"/>
      <w:r w:rsidRPr="003B564A">
        <w:rPr>
          <w:rFonts w:eastAsia="Times New Roman" w:cstheme="minorHAnsi"/>
          <w:shd w:val="clear" w:color="auto" w:fill="FFFFFF"/>
          <w:lang w:eastAsia="en-GB"/>
        </w:rPr>
        <w:t xml:space="preserve">, E., (House of Commons), (2020). </w:t>
      </w:r>
      <w:r w:rsidRPr="003B564A">
        <w:rPr>
          <w:rFonts w:eastAsia="Times New Roman" w:cstheme="minorHAnsi"/>
          <w:i/>
          <w:iCs/>
          <w:shd w:val="clear" w:color="auto" w:fill="FFFFFF"/>
          <w:lang w:eastAsia="en-GB"/>
        </w:rPr>
        <w:t>Tree Planting in the UK</w:t>
      </w:r>
      <w:r w:rsidRPr="003B564A">
        <w:rPr>
          <w:rFonts w:eastAsia="Times New Roman" w:cstheme="minorHAnsi"/>
          <w:shd w:val="clear" w:color="auto" w:fill="FFFFFF"/>
          <w:lang w:eastAsia="en-GB"/>
        </w:rPr>
        <w:t>. pp.6-7.</w:t>
      </w:r>
    </w:p>
    <w:p w14:paraId="493FE460" w14:textId="2C693A44" w:rsidR="00E72846" w:rsidRPr="00E72846" w:rsidRDefault="00E72846" w:rsidP="00C65EB4">
      <w:pPr>
        <w:rPr>
          <w:rFonts w:cstheme="minorHAnsi"/>
          <w:sz w:val="24"/>
          <w:szCs w:val="24"/>
        </w:rPr>
      </w:pPr>
      <w:proofErr w:type="spellStart"/>
      <w:r w:rsidRPr="00E72846">
        <w:rPr>
          <w:rFonts w:cstheme="minorHAnsi"/>
          <w:shd w:val="clear" w:color="auto" w:fill="FFFFFF"/>
        </w:rPr>
        <w:t>Baban</w:t>
      </w:r>
      <w:proofErr w:type="spellEnd"/>
      <w:r w:rsidRPr="00E72846">
        <w:rPr>
          <w:rFonts w:cstheme="minorHAnsi"/>
          <w:shd w:val="clear" w:color="auto" w:fill="FFFFFF"/>
        </w:rPr>
        <w:t>, S.M. and Parry, T., (2001). Developing and applying a GIS-assisted approach to locating wind farms in the UK. </w:t>
      </w:r>
      <w:r w:rsidRPr="00E72846">
        <w:rPr>
          <w:rFonts w:cstheme="minorHAnsi"/>
          <w:i/>
          <w:iCs/>
          <w:shd w:val="clear" w:color="auto" w:fill="FFFFFF"/>
        </w:rPr>
        <w:t>Renewable energy</w:t>
      </w:r>
      <w:r w:rsidRPr="00E72846">
        <w:rPr>
          <w:rFonts w:cstheme="minorHAnsi"/>
          <w:shd w:val="clear" w:color="auto" w:fill="FFFFFF"/>
        </w:rPr>
        <w:t>, </w:t>
      </w:r>
      <w:r w:rsidRPr="00E72846">
        <w:rPr>
          <w:rFonts w:cstheme="minorHAnsi"/>
          <w:i/>
          <w:iCs/>
          <w:shd w:val="clear" w:color="auto" w:fill="FFFFFF"/>
        </w:rPr>
        <w:t>24</w:t>
      </w:r>
      <w:r w:rsidRPr="00E72846">
        <w:rPr>
          <w:rFonts w:cstheme="minorHAnsi"/>
          <w:shd w:val="clear" w:color="auto" w:fill="FFFFFF"/>
        </w:rPr>
        <w:t>(1), pp.59-71.</w:t>
      </w:r>
    </w:p>
    <w:p w14:paraId="4E1B7B58" w14:textId="31DDEC3E" w:rsidR="00C37F4E" w:rsidRDefault="00C37F4E" w:rsidP="00C37F4E">
      <w:pPr>
        <w:jc w:val="both"/>
        <w:rPr>
          <w:rFonts w:cstheme="minorHAnsi"/>
          <w:shd w:val="clear" w:color="auto" w:fill="FFFFFF"/>
        </w:rPr>
      </w:pPr>
      <w:proofErr w:type="spellStart"/>
      <w:r w:rsidRPr="00F87D27">
        <w:rPr>
          <w:rFonts w:cstheme="minorHAnsi"/>
          <w:shd w:val="clear" w:color="auto" w:fill="FFFFFF"/>
        </w:rPr>
        <w:t>Bastin</w:t>
      </w:r>
      <w:proofErr w:type="spellEnd"/>
      <w:r w:rsidRPr="00F87D27">
        <w:rPr>
          <w:rFonts w:cstheme="minorHAnsi"/>
          <w:shd w:val="clear" w:color="auto" w:fill="FFFFFF"/>
        </w:rPr>
        <w:t xml:space="preserve">, J.F., </w:t>
      </w:r>
      <w:proofErr w:type="spellStart"/>
      <w:r w:rsidRPr="00F87D27">
        <w:rPr>
          <w:rFonts w:cstheme="minorHAnsi"/>
          <w:shd w:val="clear" w:color="auto" w:fill="FFFFFF"/>
        </w:rPr>
        <w:t>Finegold</w:t>
      </w:r>
      <w:proofErr w:type="spellEnd"/>
      <w:r w:rsidRPr="00F87D27">
        <w:rPr>
          <w:rFonts w:cstheme="minorHAnsi"/>
          <w:shd w:val="clear" w:color="auto" w:fill="FFFFFF"/>
        </w:rPr>
        <w:t xml:space="preserve">, Y., Garcia, C., </w:t>
      </w:r>
      <w:proofErr w:type="spellStart"/>
      <w:r w:rsidRPr="00F87D27">
        <w:rPr>
          <w:rFonts w:cstheme="minorHAnsi"/>
          <w:shd w:val="clear" w:color="auto" w:fill="FFFFFF"/>
        </w:rPr>
        <w:t>Mollicone</w:t>
      </w:r>
      <w:proofErr w:type="spellEnd"/>
      <w:r w:rsidRPr="00F87D27">
        <w:rPr>
          <w:rFonts w:cstheme="minorHAnsi"/>
          <w:shd w:val="clear" w:color="auto" w:fill="FFFFFF"/>
        </w:rPr>
        <w:t xml:space="preserve">, D., Rezende, M., Routh, D., </w:t>
      </w:r>
      <w:proofErr w:type="spellStart"/>
      <w:r w:rsidRPr="00F87D27">
        <w:rPr>
          <w:rFonts w:cstheme="minorHAnsi"/>
          <w:shd w:val="clear" w:color="auto" w:fill="FFFFFF"/>
        </w:rPr>
        <w:t>Zohner</w:t>
      </w:r>
      <w:proofErr w:type="spellEnd"/>
      <w:r w:rsidRPr="00F87D27">
        <w:rPr>
          <w:rFonts w:cstheme="minorHAnsi"/>
          <w:shd w:val="clear" w:color="auto" w:fill="FFFFFF"/>
        </w:rPr>
        <w:t>, C.M. and Crowther, T.W., (2019). The global tree restoration potential. </w:t>
      </w:r>
      <w:r w:rsidRPr="00F87D27">
        <w:rPr>
          <w:rFonts w:cstheme="minorHAnsi"/>
          <w:i/>
          <w:iCs/>
          <w:shd w:val="clear" w:color="auto" w:fill="FFFFFF"/>
        </w:rPr>
        <w:t>Science</w:t>
      </w:r>
      <w:r w:rsidRPr="00F87D27">
        <w:rPr>
          <w:rFonts w:cstheme="minorHAnsi"/>
          <w:shd w:val="clear" w:color="auto" w:fill="FFFFFF"/>
        </w:rPr>
        <w:t>, </w:t>
      </w:r>
      <w:r w:rsidRPr="00F87D27">
        <w:rPr>
          <w:rFonts w:cstheme="minorHAnsi"/>
          <w:i/>
          <w:iCs/>
          <w:shd w:val="clear" w:color="auto" w:fill="FFFFFF"/>
        </w:rPr>
        <w:t>365</w:t>
      </w:r>
      <w:r w:rsidRPr="00F87D27">
        <w:rPr>
          <w:rFonts w:cstheme="minorHAnsi"/>
          <w:shd w:val="clear" w:color="auto" w:fill="FFFFFF"/>
        </w:rPr>
        <w:t>(6448), pp.76-79.</w:t>
      </w:r>
    </w:p>
    <w:p w14:paraId="29BCCC35" w14:textId="25583E34" w:rsidR="002A6A25" w:rsidRPr="002A6A25" w:rsidRDefault="002A6A25" w:rsidP="00C37F4E">
      <w:pPr>
        <w:jc w:val="both"/>
        <w:rPr>
          <w:rFonts w:cstheme="minorHAnsi"/>
          <w:sz w:val="24"/>
          <w:szCs w:val="24"/>
          <w:shd w:val="clear" w:color="auto" w:fill="FFFFFF"/>
        </w:rPr>
      </w:pPr>
      <w:r>
        <w:rPr>
          <w:rFonts w:cstheme="minorHAnsi"/>
          <w:color w:val="000000"/>
          <w:shd w:val="clear" w:color="auto" w:fill="FFFFFF"/>
        </w:rPr>
        <w:t>ESRI, Desktop.arcgis.com. (2020). [online] Available at: &lt;https://desktop.arcgis.com/en/arcmap/10.7/tools/&gt; [Accessed 24 January 2021].</w:t>
      </w:r>
    </w:p>
    <w:p w14:paraId="0F57AD92" w14:textId="34D1E375" w:rsidR="00C37F4E" w:rsidRPr="00F87D27" w:rsidRDefault="00C37F4E" w:rsidP="00C37F4E">
      <w:pPr>
        <w:jc w:val="both"/>
        <w:rPr>
          <w:rFonts w:cstheme="minorHAnsi"/>
          <w:shd w:val="clear" w:color="auto" w:fill="FFFFFF"/>
        </w:rPr>
      </w:pPr>
      <w:proofErr w:type="spellStart"/>
      <w:r w:rsidRPr="00F87D27">
        <w:rPr>
          <w:rFonts w:cstheme="minorHAnsi"/>
          <w:shd w:val="clear" w:color="auto" w:fill="FFFFFF"/>
        </w:rPr>
        <w:t>Griscom</w:t>
      </w:r>
      <w:proofErr w:type="spellEnd"/>
      <w:r w:rsidRPr="00F87D27">
        <w:rPr>
          <w:rFonts w:cstheme="minorHAnsi"/>
          <w:shd w:val="clear" w:color="auto" w:fill="FFFFFF"/>
        </w:rPr>
        <w:t xml:space="preserve">, B.W., Adams, J., Ellis, P.W., Houghton, R.A., Lomax, G., </w:t>
      </w:r>
      <w:proofErr w:type="spellStart"/>
      <w:r w:rsidRPr="00F87D27">
        <w:rPr>
          <w:rFonts w:cstheme="minorHAnsi"/>
          <w:shd w:val="clear" w:color="auto" w:fill="FFFFFF"/>
        </w:rPr>
        <w:t>Miteva</w:t>
      </w:r>
      <w:proofErr w:type="spellEnd"/>
      <w:r w:rsidRPr="00F87D27">
        <w:rPr>
          <w:rFonts w:cstheme="minorHAnsi"/>
          <w:shd w:val="clear" w:color="auto" w:fill="FFFFFF"/>
        </w:rPr>
        <w:t xml:space="preserve">, D.A., Schlesinger, W.H., Shoch, D., </w:t>
      </w:r>
      <w:proofErr w:type="spellStart"/>
      <w:r w:rsidRPr="00F87D27">
        <w:rPr>
          <w:rFonts w:cstheme="minorHAnsi"/>
          <w:shd w:val="clear" w:color="auto" w:fill="FFFFFF"/>
        </w:rPr>
        <w:t>Siikamäki</w:t>
      </w:r>
      <w:proofErr w:type="spellEnd"/>
      <w:r w:rsidRPr="00F87D27">
        <w:rPr>
          <w:rFonts w:cstheme="minorHAnsi"/>
          <w:shd w:val="clear" w:color="auto" w:fill="FFFFFF"/>
        </w:rPr>
        <w:t xml:space="preserve">, J.V., Smith, P. and Woodbury, P., </w:t>
      </w:r>
      <w:r w:rsidR="00F87D27">
        <w:rPr>
          <w:rFonts w:cstheme="minorHAnsi"/>
          <w:shd w:val="clear" w:color="auto" w:fill="FFFFFF"/>
        </w:rPr>
        <w:t>(</w:t>
      </w:r>
      <w:r w:rsidRPr="00F87D27">
        <w:rPr>
          <w:rFonts w:cstheme="minorHAnsi"/>
          <w:shd w:val="clear" w:color="auto" w:fill="FFFFFF"/>
        </w:rPr>
        <w:t>2017</w:t>
      </w:r>
      <w:r w:rsidR="00F87D27">
        <w:rPr>
          <w:rFonts w:cstheme="minorHAnsi"/>
          <w:shd w:val="clear" w:color="auto" w:fill="FFFFFF"/>
        </w:rPr>
        <w:t>)</w:t>
      </w:r>
      <w:r w:rsidRPr="00F87D27">
        <w:rPr>
          <w:rFonts w:cstheme="minorHAnsi"/>
          <w:shd w:val="clear" w:color="auto" w:fill="FFFFFF"/>
        </w:rPr>
        <w:t>. Natural climate solutions. </w:t>
      </w:r>
      <w:r w:rsidRPr="00F87D27">
        <w:rPr>
          <w:rFonts w:cstheme="minorHAnsi"/>
          <w:i/>
          <w:iCs/>
          <w:shd w:val="clear" w:color="auto" w:fill="FFFFFF"/>
        </w:rPr>
        <w:t>Proceedings of the National Academy of Sciences</w:t>
      </w:r>
      <w:r w:rsidRPr="00F87D27">
        <w:rPr>
          <w:rFonts w:cstheme="minorHAnsi"/>
          <w:shd w:val="clear" w:color="auto" w:fill="FFFFFF"/>
        </w:rPr>
        <w:t>, </w:t>
      </w:r>
      <w:r w:rsidRPr="00F87D27">
        <w:rPr>
          <w:rFonts w:cstheme="minorHAnsi"/>
          <w:i/>
          <w:iCs/>
          <w:shd w:val="clear" w:color="auto" w:fill="FFFFFF"/>
        </w:rPr>
        <w:t>114</w:t>
      </w:r>
      <w:r w:rsidRPr="00F87D27">
        <w:rPr>
          <w:rFonts w:cstheme="minorHAnsi"/>
          <w:shd w:val="clear" w:color="auto" w:fill="FFFFFF"/>
        </w:rPr>
        <w:t>(44), pp.11645-11650.</w:t>
      </w:r>
    </w:p>
    <w:p w14:paraId="31AA8245" w14:textId="77777777" w:rsidR="00C37F4E" w:rsidRPr="00F87D27" w:rsidRDefault="00C37F4E" w:rsidP="00C37F4E">
      <w:pPr>
        <w:jc w:val="both"/>
        <w:rPr>
          <w:rFonts w:cstheme="minorHAnsi"/>
        </w:rPr>
      </w:pPr>
      <w:r w:rsidRPr="00F87D27">
        <w:rPr>
          <w:rFonts w:cstheme="minorHAnsi"/>
          <w:shd w:val="clear" w:color="auto" w:fill="FFFFFF"/>
        </w:rPr>
        <w:t xml:space="preserve">Holl, K.D. and </w:t>
      </w:r>
      <w:proofErr w:type="spellStart"/>
      <w:r w:rsidRPr="00F87D27">
        <w:rPr>
          <w:rFonts w:cstheme="minorHAnsi"/>
          <w:shd w:val="clear" w:color="auto" w:fill="FFFFFF"/>
        </w:rPr>
        <w:t>Brancalion</w:t>
      </w:r>
      <w:proofErr w:type="spellEnd"/>
      <w:r w:rsidRPr="00F87D27">
        <w:rPr>
          <w:rFonts w:cstheme="minorHAnsi"/>
          <w:shd w:val="clear" w:color="auto" w:fill="FFFFFF"/>
        </w:rPr>
        <w:t>, P.H., (2020). Tree planting is not a simple solution. </w:t>
      </w:r>
      <w:r w:rsidRPr="00F87D27">
        <w:rPr>
          <w:rFonts w:cstheme="minorHAnsi"/>
          <w:i/>
          <w:iCs/>
          <w:shd w:val="clear" w:color="auto" w:fill="FFFFFF"/>
        </w:rPr>
        <w:t>Science</w:t>
      </w:r>
      <w:r w:rsidRPr="00F87D27">
        <w:rPr>
          <w:rFonts w:cstheme="minorHAnsi"/>
          <w:shd w:val="clear" w:color="auto" w:fill="FFFFFF"/>
        </w:rPr>
        <w:t>, </w:t>
      </w:r>
      <w:r w:rsidRPr="00F87D27">
        <w:rPr>
          <w:rFonts w:cstheme="minorHAnsi"/>
          <w:i/>
          <w:iCs/>
          <w:shd w:val="clear" w:color="auto" w:fill="FFFFFF"/>
        </w:rPr>
        <w:t>368</w:t>
      </w:r>
      <w:r w:rsidRPr="00F87D27">
        <w:rPr>
          <w:rFonts w:cstheme="minorHAnsi"/>
          <w:shd w:val="clear" w:color="auto" w:fill="FFFFFF"/>
        </w:rPr>
        <w:t>(6491), pp.580-581.</w:t>
      </w:r>
    </w:p>
    <w:p w14:paraId="75546ECC" w14:textId="77777777" w:rsidR="00C37F4E" w:rsidRPr="00F87D27" w:rsidRDefault="00C37F4E" w:rsidP="00C37F4E">
      <w:pPr>
        <w:jc w:val="both"/>
        <w:rPr>
          <w:rFonts w:cstheme="minorHAnsi"/>
        </w:rPr>
      </w:pPr>
      <w:r w:rsidRPr="00F87D27">
        <w:rPr>
          <w:rFonts w:cstheme="minorHAnsi"/>
        </w:rPr>
        <w:t xml:space="preserve">Ishizaka, A., &amp; Labib, A. (2011). Review of the main developments in the analytic hierarchy process. </w:t>
      </w:r>
      <w:r w:rsidRPr="00F87D27">
        <w:rPr>
          <w:rFonts w:cstheme="minorHAnsi"/>
          <w:i/>
          <w:iCs/>
        </w:rPr>
        <w:t>Expert Systems with Applications</w:t>
      </w:r>
      <w:r w:rsidRPr="00F87D27">
        <w:rPr>
          <w:rFonts w:cstheme="minorHAnsi"/>
        </w:rPr>
        <w:t>, 38, 14336–14346.</w:t>
      </w:r>
    </w:p>
    <w:p w14:paraId="432B913A" w14:textId="77777777" w:rsidR="00C37F4E" w:rsidRPr="00F87D27" w:rsidRDefault="00C37F4E" w:rsidP="00C37F4E">
      <w:pPr>
        <w:jc w:val="both"/>
        <w:rPr>
          <w:rFonts w:cstheme="minorHAnsi"/>
          <w:shd w:val="clear" w:color="auto" w:fill="FFFFFF"/>
        </w:rPr>
      </w:pPr>
      <w:proofErr w:type="spellStart"/>
      <w:r w:rsidRPr="00F87D27">
        <w:rPr>
          <w:rFonts w:cstheme="minorHAnsi"/>
          <w:shd w:val="clear" w:color="auto" w:fill="FFFFFF"/>
        </w:rPr>
        <w:t>Kiker</w:t>
      </w:r>
      <w:proofErr w:type="spellEnd"/>
      <w:r w:rsidRPr="00F87D27">
        <w:rPr>
          <w:rFonts w:cstheme="minorHAnsi"/>
          <w:shd w:val="clear" w:color="auto" w:fill="FFFFFF"/>
        </w:rPr>
        <w:t xml:space="preserve">, G., Bridges, T., Varghese, A., Seager, T. and </w:t>
      </w:r>
      <w:proofErr w:type="spellStart"/>
      <w:r w:rsidRPr="00F87D27">
        <w:rPr>
          <w:rFonts w:cstheme="minorHAnsi"/>
          <w:shd w:val="clear" w:color="auto" w:fill="FFFFFF"/>
        </w:rPr>
        <w:t>Linkov</w:t>
      </w:r>
      <w:proofErr w:type="spellEnd"/>
      <w:r w:rsidRPr="00F87D27">
        <w:rPr>
          <w:rFonts w:cstheme="minorHAnsi"/>
          <w:shd w:val="clear" w:color="auto" w:fill="FFFFFF"/>
        </w:rPr>
        <w:t>, I., (2005). Application of Multicriteria Decision Analysis in Environmental Decision Making. </w:t>
      </w:r>
      <w:r w:rsidRPr="00F87D27">
        <w:rPr>
          <w:rFonts w:cstheme="minorHAnsi"/>
          <w:i/>
          <w:iCs/>
          <w:shd w:val="clear" w:color="auto" w:fill="FFFFFF"/>
        </w:rPr>
        <w:t>Integrated Environmental Assessment and Management</w:t>
      </w:r>
      <w:r w:rsidRPr="00F87D27">
        <w:rPr>
          <w:rFonts w:cstheme="minorHAnsi"/>
          <w:shd w:val="clear" w:color="auto" w:fill="FFFFFF"/>
        </w:rPr>
        <w:t>, 1(2), p.95.</w:t>
      </w:r>
    </w:p>
    <w:p w14:paraId="796F477E" w14:textId="1C04FE13" w:rsidR="00C37F4E" w:rsidRPr="00F87D27" w:rsidRDefault="00C37F4E" w:rsidP="00C37F4E">
      <w:pPr>
        <w:jc w:val="both"/>
        <w:rPr>
          <w:rFonts w:cstheme="minorHAnsi"/>
          <w:shd w:val="clear" w:color="auto" w:fill="FFFFFF"/>
        </w:rPr>
      </w:pPr>
      <w:r w:rsidRPr="00F87D27">
        <w:rPr>
          <w:rFonts w:cstheme="minorHAnsi"/>
          <w:shd w:val="clear" w:color="auto" w:fill="FFFFFF"/>
        </w:rPr>
        <w:t xml:space="preserve">Newmark, W.D., Jenkins, C.N., Pimm, S.L., </w:t>
      </w:r>
      <w:proofErr w:type="spellStart"/>
      <w:r w:rsidRPr="00F87D27">
        <w:rPr>
          <w:rFonts w:cstheme="minorHAnsi"/>
          <w:shd w:val="clear" w:color="auto" w:fill="FFFFFF"/>
        </w:rPr>
        <w:t>McNeally</w:t>
      </w:r>
      <w:proofErr w:type="spellEnd"/>
      <w:r w:rsidRPr="00F87D27">
        <w:rPr>
          <w:rFonts w:cstheme="minorHAnsi"/>
          <w:shd w:val="clear" w:color="auto" w:fill="FFFFFF"/>
        </w:rPr>
        <w:t>, P.B. and Halley, J.M., (2017). Targeted habitat restoration can reduce extinction rates in fragmented forests. </w:t>
      </w:r>
      <w:r w:rsidRPr="00F87D27">
        <w:rPr>
          <w:rFonts w:cstheme="minorHAnsi"/>
          <w:i/>
          <w:iCs/>
          <w:shd w:val="clear" w:color="auto" w:fill="FFFFFF"/>
        </w:rPr>
        <w:t>Proceedings of the National Academy of Sciences</w:t>
      </w:r>
      <w:r w:rsidRPr="00F87D27">
        <w:rPr>
          <w:rFonts w:cstheme="minorHAnsi"/>
          <w:shd w:val="clear" w:color="auto" w:fill="FFFFFF"/>
        </w:rPr>
        <w:t>, </w:t>
      </w:r>
      <w:r w:rsidRPr="00F87D27">
        <w:rPr>
          <w:rFonts w:cstheme="minorHAnsi"/>
          <w:i/>
          <w:iCs/>
          <w:shd w:val="clear" w:color="auto" w:fill="FFFFFF"/>
        </w:rPr>
        <w:t>114</w:t>
      </w:r>
      <w:r w:rsidRPr="00F87D27">
        <w:rPr>
          <w:rFonts w:cstheme="minorHAnsi"/>
          <w:shd w:val="clear" w:color="auto" w:fill="FFFFFF"/>
        </w:rPr>
        <w:t>(36), pp.9635-9640.</w:t>
      </w:r>
    </w:p>
    <w:p w14:paraId="0693D741" w14:textId="2BD27C54" w:rsidR="00F87D27" w:rsidRPr="00F87D27" w:rsidRDefault="00F87D27" w:rsidP="00C37F4E">
      <w:pPr>
        <w:jc w:val="both"/>
        <w:rPr>
          <w:rFonts w:cstheme="minorHAnsi"/>
          <w:shd w:val="clear" w:color="auto" w:fill="FFFFFF"/>
        </w:rPr>
      </w:pPr>
      <w:proofErr w:type="spellStart"/>
      <w:r w:rsidRPr="00F87D27">
        <w:rPr>
          <w:rFonts w:cstheme="minorHAnsi"/>
          <w:shd w:val="clear" w:color="auto" w:fill="FFFFFF"/>
        </w:rPr>
        <w:t>Simao</w:t>
      </w:r>
      <w:proofErr w:type="spellEnd"/>
      <w:r w:rsidRPr="00F87D27">
        <w:rPr>
          <w:rFonts w:cstheme="minorHAnsi"/>
          <w:shd w:val="clear" w:color="auto" w:fill="FFFFFF"/>
        </w:rPr>
        <w:t xml:space="preserve">, A., </w:t>
      </w:r>
      <w:proofErr w:type="spellStart"/>
      <w:r w:rsidRPr="00F87D27">
        <w:rPr>
          <w:rFonts w:cstheme="minorHAnsi"/>
          <w:shd w:val="clear" w:color="auto" w:fill="FFFFFF"/>
        </w:rPr>
        <w:t>Densham</w:t>
      </w:r>
      <w:proofErr w:type="spellEnd"/>
      <w:r w:rsidRPr="00F87D27">
        <w:rPr>
          <w:rFonts w:cstheme="minorHAnsi"/>
          <w:shd w:val="clear" w:color="auto" w:fill="FFFFFF"/>
        </w:rPr>
        <w:t xml:space="preserve">, P.J. and </w:t>
      </w:r>
      <w:proofErr w:type="spellStart"/>
      <w:r w:rsidRPr="00F87D27">
        <w:rPr>
          <w:rFonts w:cstheme="minorHAnsi"/>
          <w:shd w:val="clear" w:color="auto" w:fill="FFFFFF"/>
        </w:rPr>
        <w:t>Haklay</w:t>
      </w:r>
      <w:proofErr w:type="spellEnd"/>
      <w:r w:rsidRPr="00F87D27">
        <w:rPr>
          <w:rFonts w:cstheme="minorHAnsi"/>
          <w:shd w:val="clear" w:color="auto" w:fill="FFFFFF"/>
        </w:rPr>
        <w:t>, M.M., (2009). Web-based GIS for collaborative planning and public participation: An application to the strategic planning of wind farm sites. </w:t>
      </w:r>
      <w:r w:rsidRPr="00F87D27">
        <w:rPr>
          <w:rFonts w:cstheme="minorHAnsi"/>
          <w:i/>
          <w:iCs/>
          <w:shd w:val="clear" w:color="auto" w:fill="FFFFFF"/>
        </w:rPr>
        <w:t>Journal of environmental management</w:t>
      </w:r>
      <w:r w:rsidRPr="00F87D27">
        <w:rPr>
          <w:rFonts w:cstheme="minorHAnsi"/>
          <w:shd w:val="clear" w:color="auto" w:fill="FFFFFF"/>
        </w:rPr>
        <w:t>, </w:t>
      </w:r>
      <w:r w:rsidRPr="00F87D27">
        <w:rPr>
          <w:rFonts w:cstheme="minorHAnsi"/>
          <w:i/>
          <w:iCs/>
          <w:shd w:val="clear" w:color="auto" w:fill="FFFFFF"/>
        </w:rPr>
        <w:t>90</w:t>
      </w:r>
      <w:r w:rsidRPr="00F87D27">
        <w:rPr>
          <w:rFonts w:cstheme="minorHAnsi"/>
          <w:shd w:val="clear" w:color="auto" w:fill="FFFFFF"/>
        </w:rPr>
        <w:t>(6), pp.2027-2040.</w:t>
      </w:r>
    </w:p>
    <w:bookmarkEnd w:id="0"/>
    <w:p w14:paraId="028AB19A" w14:textId="77777777" w:rsidR="00C37F4E" w:rsidRPr="00C37F4E" w:rsidRDefault="00C37F4E" w:rsidP="00C37F4E"/>
    <w:sectPr w:rsidR="00C37F4E" w:rsidRPr="00C37F4E" w:rsidSect="00E3164E">
      <w:type w:val="continuous"/>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338BAF" w14:textId="77777777" w:rsidR="00D4304D" w:rsidRDefault="00D4304D" w:rsidP="00447484">
      <w:pPr>
        <w:spacing w:after="0" w:line="240" w:lineRule="auto"/>
      </w:pPr>
      <w:r>
        <w:separator/>
      </w:r>
    </w:p>
  </w:endnote>
  <w:endnote w:type="continuationSeparator" w:id="0">
    <w:p w14:paraId="14FD3BB6" w14:textId="77777777" w:rsidR="00D4304D" w:rsidRDefault="00D4304D" w:rsidP="004474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DC6F95" w14:textId="77777777" w:rsidR="00D4304D" w:rsidRDefault="00D4304D" w:rsidP="00447484">
      <w:pPr>
        <w:spacing w:after="0" w:line="240" w:lineRule="auto"/>
      </w:pPr>
      <w:r>
        <w:separator/>
      </w:r>
    </w:p>
  </w:footnote>
  <w:footnote w:type="continuationSeparator" w:id="0">
    <w:p w14:paraId="4EFBF1D3" w14:textId="77777777" w:rsidR="00D4304D" w:rsidRDefault="00D4304D" w:rsidP="004474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ED838C" w14:textId="241BD728" w:rsidR="00447484" w:rsidRDefault="00447484">
    <w:pPr>
      <w:pStyle w:val="Header"/>
    </w:pPr>
    <w:r>
      <w:t>GBM02</w:t>
    </w:r>
    <w:r>
      <w:ptab w:relativeTo="margin" w:alignment="center" w:leader="none"/>
    </w:r>
    <w:r>
      <w:t>26/05/2021</w:t>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4DE34" w14:textId="77777777" w:rsidR="00E3164E" w:rsidRDefault="00E3164E">
    <w:pPr>
      <w:pStyle w:val="Header"/>
    </w:pPr>
    <w:r>
      <w:t>GBM02</w:t>
    </w:r>
    <w:r>
      <w:ptab w:relativeTo="margin" w:alignment="center" w:leader="none"/>
    </w:r>
    <w:r>
      <w:t>26/05/2021</w:t>
    </w:r>
    <w:r>
      <w:ptab w:relativeTo="margin" w:alignment="right" w:leader="none"/>
    </w:r>
    <w:r>
      <w:t>20835562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4F5324"/>
    <w:multiLevelType w:val="hybridMultilevel"/>
    <w:tmpl w:val="DDE8BB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F740769"/>
    <w:multiLevelType w:val="hybridMultilevel"/>
    <w:tmpl w:val="3D042D3E"/>
    <w:lvl w:ilvl="0" w:tplc="20A01584">
      <w:start w:val="1"/>
      <w:numFmt w:val="decimal"/>
      <w:lvlText w:val="%1."/>
      <w:lvlJc w:val="left"/>
      <w:pPr>
        <w:ind w:left="360" w:hanging="360"/>
      </w:pPr>
      <w:rPr>
        <w:rFonts w:hint="default"/>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84"/>
    <w:rsid w:val="00001EEF"/>
    <w:rsid w:val="00061E7C"/>
    <w:rsid w:val="000702E2"/>
    <w:rsid w:val="000C61D9"/>
    <w:rsid w:val="000F4CE3"/>
    <w:rsid w:val="00113053"/>
    <w:rsid w:val="00130115"/>
    <w:rsid w:val="001C1184"/>
    <w:rsid w:val="001D722E"/>
    <w:rsid w:val="001E0B92"/>
    <w:rsid w:val="00216F14"/>
    <w:rsid w:val="00221E0B"/>
    <w:rsid w:val="002310E2"/>
    <w:rsid w:val="002435AC"/>
    <w:rsid w:val="00245BF9"/>
    <w:rsid w:val="002912EB"/>
    <w:rsid w:val="002A4CE0"/>
    <w:rsid w:val="002A6A25"/>
    <w:rsid w:val="002A6E44"/>
    <w:rsid w:val="002B369A"/>
    <w:rsid w:val="002D68A1"/>
    <w:rsid w:val="002F0EEC"/>
    <w:rsid w:val="003048AA"/>
    <w:rsid w:val="003144CF"/>
    <w:rsid w:val="003948AA"/>
    <w:rsid w:val="003A30DF"/>
    <w:rsid w:val="003B564A"/>
    <w:rsid w:val="003C1187"/>
    <w:rsid w:val="003C4126"/>
    <w:rsid w:val="003E62E6"/>
    <w:rsid w:val="003F568A"/>
    <w:rsid w:val="00405C44"/>
    <w:rsid w:val="0042005E"/>
    <w:rsid w:val="00421C89"/>
    <w:rsid w:val="004372BE"/>
    <w:rsid w:val="00447484"/>
    <w:rsid w:val="00447898"/>
    <w:rsid w:val="004521CC"/>
    <w:rsid w:val="00453A6A"/>
    <w:rsid w:val="004774A1"/>
    <w:rsid w:val="0049101B"/>
    <w:rsid w:val="004A466E"/>
    <w:rsid w:val="004F6A22"/>
    <w:rsid w:val="005102E9"/>
    <w:rsid w:val="00540DB4"/>
    <w:rsid w:val="0054442F"/>
    <w:rsid w:val="005556FF"/>
    <w:rsid w:val="005575A5"/>
    <w:rsid w:val="0058227C"/>
    <w:rsid w:val="00593E49"/>
    <w:rsid w:val="005A0BAE"/>
    <w:rsid w:val="005C1AB0"/>
    <w:rsid w:val="005C4E40"/>
    <w:rsid w:val="005E4023"/>
    <w:rsid w:val="005F77E8"/>
    <w:rsid w:val="006128B3"/>
    <w:rsid w:val="00640B08"/>
    <w:rsid w:val="00640B32"/>
    <w:rsid w:val="00666F8C"/>
    <w:rsid w:val="00674429"/>
    <w:rsid w:val="00687FDD"/>
    <w:rsid w:val="006C498A"/>
    <w:rsid w:val="006C628F"/>
    <w:rsid w:val="006E1E24"/>
    <w:rsid w:val="006E5090"/>
    <w:rsid w:val="006E57A6"/>
    <w:rsid w:val="006F6ACC"/>
    <w:rsid w:val="007020C5"/>
    <w:rsid w:val="00710155"/>
    <w:rsid w:val="00762A91"/>
    <w:rsid w:val="0078087F"/>
    <w:rsid w:val="00785EB1"/>
    <w:rsid w:val="007B514A"/>
    <w:rsid w:val="0086558E"/>
    <w:rsid w:val="00867104"/>
    <w:rsid w:val="008C0100"/>
    <w:rsid w:val="008D0BB4"/>
    <w:rsid w:val="008D217F"/>
    <w:rsid w:val="00911A9D"/>
    <w:rsid w:val="009132AC"/>
    <w:rsid w:val="009267BC"/>
    <w:rsid w:val="0093101F"/>
    <w:rsid w:val="00967D6D"/>
    <w:rsid w:val="009B3242"/>
    <w:rsid w:val="009D73FC"/>
    <w:rsid w:val="009E1BCA"/>
    <w:rsid w:val="009E5F6E"/>
    <w:rsid w:val="009F214B"/>
    <w:rsid w:val="00A055C6"/>
    <w:rsid w:val="00A54516"/>
    <w:rsid w:val="00A950DB"/>
    <w:rsid w:val="00AA1931"/>
    <w:rsid w:val="00AB5EDA"/>
    <w:rsid w:val="00AC0728"/>
    <w:rsid w:val="00AD18A3"/>
    <w:rsid w:val="00AD5889"/>
    <w:rsid w:val="00B14411"/>
    <w:rsid w:val="00B25D32"/>
    <w:rsid w:val="00B90848"/>
    <w:rsid w:val="00BA3366"/>
    <w:rsid w:val="00BA7125"/>
    <w:rsid w:val="00BA7CC3"/>
    <w:rsid w:val="00BD223E"/>
    <w:rsid w:val="00C0692F"/>
    <w:rsid w:val="00C210A1"/>
    <w:rsid w:val="00C33465"/>
    <w:rsid w:val="00C35AAA"/>
    <w:rsid w:val="00C37F4E"/>
    <w:rsid w:val="00C65EB4"/>
    <w:rsid w:val="00CE3CE0"/>
    <w:rsid w:val="00CE4FC6"/>
    <w:rsid w:val="00D26BFC"/>
    <w:rsid w:val="00D4304D"/>
    <w:rsid w:val="00D82CEF"/>
    <w:rsid w:val="00D86E47"/>
    <w:rsid w:val="00D87F04"/>
    <w:rsid w:val="00D97188"/>
    <w:rsid w:val="00DA5D23"/>
    <w:rsid w:val="00DA716D"/>
    <w:rsid w:val="00DB1CCF"/>
    <w:rsid w:val="00DC62DD"/>
    <w:rsid w:val="00DD36CD"/>
    <w:rsid w:val="00DE0BDE"/>
    <w:rsid w:val="00DE64AA"/>
    <w:rsid w:val="00DF28E6"/>
    <w:rsid w:val="00DF5AB4"/>
    <w:rsid w:val="00E077AD"/>
    <w:rsid w:val="00E3164E"/>
    <w:rsid w:val="00E46063"/>
    <w:rsid w:val="00E500A7"/>
    <w:rsid w:val="00E72846"/>
    <w:rsid w:val="00E81F1B"/>
    <w:rsid w:val="00E9382A"/>
    <w:rsid w:val="00EB6F13"/>
    <w:rsid w:val="00EC29D3"/>
    <w:rsid w:val="00EE19E5"/>
    <w:rsid w:val="00EF6C3F"/>
    <w:rsid w:val="00F07DF0"/>
    <w:rsid w:val="00F14FC3"/>
    <w:rsid w:val="00F24E3E"/>
    <w:rsid w:val="00F36EC9"/>
    <w:rsid w:val="00F4717D"/>
    <w:rsid w:val="00F739F5"/>
    <w:rsid w:val="00F85F8A"/>
    <w:rsid w:val="00F87D27"/>
    <w:rsid w:val="00FB4A26"/>
    <w:rsid w:val="00FC166C"/>
    <w:rsid w:val="00FD41F7"/>
    <w:rsid w:val="00FF77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781748"/>
  <w15:chartTrackingRefBased/>
  <w15:docId w15:val="{E417E5F1-8E25-43D4-B200-66C605A79B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01EE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01EE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61E7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D82CE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7484"/>
    <w:pPr>
      <w:spacing w:after="200" w:line="276" w:lineRule="auto"/>
      <w:ind w:left="720"/>
      <w:contextualSpacing/>
    </w:pPr>
  </w:style>
  <w:style w:type="paragraph" w:styleId="Header">
    <w:name w:val="header"/>
    <w:basedOn w:val="Normal"/>
    <w:link w:val="HeaderChar"/>
    <w:uiPriority w:val="99"/>
    <w:unhideWhenUsed/>
    <w:rsid w:val="0044748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7484"/>
  </w:style>
  <w:style w:type="paragraph" w:styleId="Footer">
    <w:name w:val="footer"/>
    <w:basedOn w:val="Normal"/>
    <w:link w:val="FooterChar"/>
    <w:uiPriority w:val="99"/>
    <w:unhideWhenUsed/>
    <w:rsid w:val="0044748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47484"/>
  </w:style>
  <w:style w:type="paragraph" w:styleId="Title">
    <w:name w:val="Title"/>
    <w:basedOn w:val="Normal"/>
    <w:next w:val="Normal"/>
    <w:link w:val="TitleChar"/>
    <w:uiPriority w:val="10"/>
    <w:qFormat/>
    <w:rsid w:val="0044748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8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47484"/>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47484"/>
    <w:rPr>
      <w:rFonts w:eastAsiaTheme="minorEastAsia"/>
      <w:color w:val="5A5A5A" w:themeColor="text1" w:themeTint="A5"/>
      <w:spacing w:val="15"/>
    </w:rPr>
  </w:style>
  <w:style w:type="character" w:customStyle="1" w:styleId="Heading1Char">
    <w:name w:val="Heading 1 Char"/>
    <w:basedOn w:val="DefaultParagraphFont"/>
    <w:link w:val="Heading1"/>
    <w:uiPriority w:val="9"/>
    <w:rsid w:val="00001EEF"/>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001EEF"/>
    <w:pPr>
      <w:outlineLvl w:val="9"/>
    </w:pPr>
    <w:rPr>
      <w:lang w:val="en-US"/>
    </w:rPr>
  </w:style>
  <w:style w:type="character" w:customStyle="1" w:styleId="Heading2Char">
    <w:name w:val="Heading 2 Char"/>
    <w:basedOn w:val="DefaultParagraphFont"/>
    <w:link w:val="Heading2"/>
    <w:uiPriority w:val="9"/>
    <w:rsid w:val="00001EEF"/>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6E1E24"/>
    <w:pPr>
      <w:spacing w:after="100"/>
    </w:pPr>
  </w:style>
  <w:style w:type="paragraph" w:styleId="TOC2">
    <w:name w:val="toc 2"/>
    <w:basedOn w:val="Normal"/>
    <w:next w:val="Normal"/>
    <w:autoRedefine/>
    <w:uiPriority w:val="39"/>
    <w:unhideWhenUsed/>
    <w:rsid w:val="006E1E24"/>
    <w:pPr>
      <w:spacing w:after="100"/>
      <w:ind w:left="220"/>
    </w:pPr>
  </w:style>
  <w:style w:type="character" w:styleId="Hyperlink">
    <w:name w:val="Hyperlink"/>
    <w:basedOn w:val="DefaultParagraphFont"/>
    <w:uiPriority w:val="99"/>
    <w:unhideWhenUsed/>
    <w:rsid w:val="006E1E24"/>
    <w:rPr>
      <w:color w:val="0563C1" w:themeColor="hyperlink"/>
      <w:u w:val="single"/>
    </w:rPr>
  </w:style>
  <w:style w:type="table" w:styleId="TableGrid">
    <w:name w:val="Table Grid"/>
    <w:basedOn w:val="TableNormal"/>
    <w:uiPriority w:val="39"/>
    <w:rsid w:val="002435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93E49"/>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061E7C"/>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4F6A22"/>
    <w:pPr>
      <w:spacing w:after="100"/>
      <w:ind w:left="440"/>
    </w:pPr>
  </w:style>
  <w:style w:type="character" w:styleId="CommentReference">
    <w:name w:val="annotation reference"/>
    <w:basedOn w:val="DefaultParagraphFont"/>
    <w:uiPriority w:val="99"/>
    <w:semiHidden/>
    <w:unhideWhenUsed/>
    <w:rsid w:val="00AA1931"/>
    <w:rPr>
      <w:sz w:val="16"/>
      <w:szCs w:val="16"/>
    </w:rPr>
  </w:style>
  <w:style w:type="paragraph" w:styleId="CommentText">
    <w:name w:val="annotation text"/>
    <w:basedOn w:val="Normal"/>
    <w:link w:val="CommentTextChar"/>
    <w:uiPriority w:val="99"/>
    <w:semiHidden/>
    <w:unhideWhenUsed/>
    <w:rsid w:val="00AA1931"/>
    <w:pPr>
      <w:spacing w:line="240" w:lineRule="auto"/>
    </w:pPr>
    <w:rPr>
      <w:sz w:val="20"/>
      <w:szCs w:val="20"/>
    </w:rPr>
  </w:style>
  <w:style w:type="character" w:customStyle="1" w:styleId="CommentTextChar">
    <w:name w:val="Comment Text Char"/>
    <w:basedOn w:val="DefaultParagraphFont"/>
    <w:link w:val="CommentText"/>
    <w:uiPriority w:val="99"/>
    <w:semiHidden/>
    <w:rsid w:val="00AA1931"/>
    <w:rPr>
      <w:sz w:val="20"/>
      <w:szCs w:val="20"/>
    </w:rPr>
  </w:style>
  <w:style w:type="paragraph" w:styleId="CommentSubject">
    <w:name w:val="annotation subject"/>
    <w:basedOn w:val="CommentText"/>
    <w:next w:val="CommentText"/>
    <w:link w:val="CommentSubjectChar"/>
    <w:uiPriority w:val="99"/>
    <w:semiHidden/>
    <w:unhideWhenUsed/>
    <w:rsid w:val="00AA1931"/>
    <w:rPr>
      <w:b/>
      <w:bCs/>
    </w:rPr>
  </w:style>
  <w:style w:type="character" w:customStyle="1" w:styleId="CommentSubjectChar">
    <w:name w:val="Comment Subject Char"/>
    <w:basedOn w:val="CommentTextChar"/>
    <w:link w:val="CommentSubject"/>
    <w:uiPriority w:val="99"/>
    <w:semiHidden/>
    <w:rsid w:val="00AA1931"/>
    <w:rPr>
      <w:b/>
      <w:bCs/>
      <w:sz w:val="20"/>
      <w:szCs w:val="20"/>
    </w:rPr>
  </w:style>
  <w:style w:type="character" w:customStyle="1" w:styleId="Heading4Char">
    <w:name w:val="Heading 4 Char"/>
    <w:basedOn w:val="DefaultParagraphFont"/>
    <w:link w:val="Heading4"/>
    <w:uiPriority w:val="9"/>
    <w:rsid w:val="00D82CEF"/>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675627">
      <w:bodyDiv w:val="1"/>
      <w:marLeft w:val="0"/>
      <w:marRight w:val="0"/>
      <w:marTop w:val="0"/>
      <w:marBottom w:val="0"/>
      <w:divBdr>
        <w:top w:val="none" w:sz="0" w:space="0" w:color="auto"/>
        <w:left w:val="none" w:sz="0" w:space="0" w:color="auto"/>
        <w:bottom w:val="none" w:sz="0" w:space="0" w:color="auto"/>
        <w:right w:val="none" w:sz="0" w:space="0" w:color="auto"/>
      </w:divBdr>
    </w:div>
    <w:div w:id="144124957">
      <w:bodyDiv w:val="1"/>
      <w:marLeft w:val="0"/>
      <w:marRight w:val="0"/>
      <w:marTop w:val="0"/>
      <w:marBottom w:val="0"/>
      <w:divBdr>
        <w:top w:val="none" w:sz="0" w:space="0" w:color="auto"/>
        <w:left w:val="none" w:sz="0" w:space="0" w:color="auto"/>
        <w:bottom w:val="none" w:sz="0" w:space="0" w:color="auto"/>
        <w:right w:val="none" w:sz="0" w:space="0" w:color="auto"/>
      </w:divBdr>
    </w:div>
    <w:div w:id="433399776">
      <w:bodyDiv w:val="1"/>
      <w:marLeft w:val="0"/>
      <w:marRight w:val="0"/>
      <w:marTop w:val="0"/>
      <w:marBottom w:val="0"/>
      <w:divBdr>
        <w:top w:val="none" w:sz="0" w:space="0" w:color="auto"/>
        <w:left w:val="none" w:sz="0" w:space="0" w:color="auto"/>
        <w:bottom w:val="none" w:sz="0" w:space="0" w:color="auto"/>
        <w:right w:val="none" w:sz="0" w:space="0" w:color="auto"/>
      </w:divBdr>
    </w:div>
    <w:div w:id="496002683">
      <w:bodyDiv w:val="1"/>
      <w:marLeft w:val="0"/>
      <w:marRight w:val="0"/>
      <w:marTop w:val="0"/>
      <w:marBottom w:val="0"/>
      <w:divBdr>
        <w:top w:val="none" w:sz="0" w:space="0" w:color="auto"/>
        <w:left w:val="none" w:sz="0" w:space="0" w:color="auto"/>
        <w:bottom w:val="none" w:sz="0" w:space="0" w:color="auto"/>
        <w:right w:val="none" w:sz="0" w:space="0" w:color="auto"/>
      </w:divBdr>
    </w:div>
    <w:div w:id="667901149">
      <w:bodyDiv w:val="1"/>
      <w:marLeft w:val="0"/>
      <w:marRight w:val="0"/>
      <w:marTop w:val="0"/>
      <w:marBottom w:val="0"/>
      <w:divBdr>
        <w:top w:val="none" w:sz="0" w:space="0" w:color="auto"/>
        <w:left w:val="none" w:sz="0" w:space="0" w:color="auto"/>
        <w:bottom w:val="none" w:sz="0" w:space="0" w:color="auto"/>
        <w:right w:val="none" w:sz="0" w:space="0" w:color="auto"/>
      </w:divBdr>
    </w:div>
    <w:div w:id="937176433">
      <w:bodyDiv w:val="1"/>
      <w:marLeft w:val="0"/>
      <w:marRight w:val="0"/>
      <w:marTop w:val="0"/>
      <w:marBottom w:val="0"/>
      <w:divBdr>
        <w:top w:val="none" w:sz="0" w:space="0" w:color="auto"/>
        <w:left w:val="none" w:sz="0" w:space="0" w:color="auto"/>
        <w:bottom w:val="none" w:sz="0" w:space="0" w:color="auto"/>
        <w:right w:val="none" w:sz="0" w:space="0" w:color="auto"/>
      </w:divBdr>
    </w:div>
    <w:div w:id="994839546">
      <w:bodyDiv w:val="1"/>
      <w:marLeft w:val="0"/>
      <w:marRight w:val="0"/>
      <w:marTop w:val="0"/>
      <w:marBottom w:val="0"/>
      <w:divBdr>
        <w:top w:val="none" w:sz="0" w:space="0" w:color="auto"/>
        <w:left w:val="none" w:sz="0" w:space="0" w:color="auto"/>
        <w:bottom w:val="none" w:sz="0" w:space="0" w:color="auto"/>
        <w:right w:val="none" w:sz="0" w:space="0" w:color="auto"/>
      </w:divBdr>
    </w:div>
    <w:div w:id="995185236">
      <w:bodyDiv w:val="1"/>
      <w:marLeft w:val="0"/>
      <w:marRight w:val="0"/>
      <w:marTop w:val="0"/>
      <w:marBottom w:val="0"/>
      <w:divBdr>
        <w:top w:val="none" w:sz="0" w:space="0" w:color="auto"/>
        <w:left w:val="none" w:sz="0" w:space="0" w:color="auto"/>
        <w:bottom w:val="none" w:sz="0" w:space="0" w:color="auto"/>
        <w:right w:val="none" w:sz="0" w:space="0" w:color="auto"/>
      </w:divBdr>
    </w:div>
    <w:div w:id="1407844891">
      <w:bodyDiv w:val="1"/>
      <w:marLeft w:val="0"/>
      <w:marRight w:val="0"/>
      <w:marTop w:val="0"/>
      <w:marBottom w:val="0"/>
      <w:divBdr>
        <w:top w:val="none" w:sz="0" w:space="0" w:color="auto"/>
        <w:left w:val="none" w:sz="0" w:space="0" w:color="auto"/>
        <w:bottom w:val="none" w:sz="0" w:space="0" w:color="auto"/>
        <w:right w:val="none" w:sz="0" w:space="0" w:color="auto"/>
      </w:divBdr>
    </w:div>
    <w:div w:id="1723754142">
      <w:bodyDiv w:val="1"/>
      <w:marLeft w:val="0"/>
      <w:marRight w:val="0"/>
      <w:marTop w:val="0"/>
      <w:marBottom w:val="0"/>
      <w:divBdr>
        <w:top w:val="none" w:sz="0" w:space="0" w:color="auto"/>
        <w:left w:val="none" w:sz="0" w:space="0" w:color="auto"/>
        <w:bottom w:val="none" w:sz="0" w:space="0" w:color="auto"/>
        <w:right w:val="none" w:sz="0" w:space="0" w:color="auto"/>
      </w:divBdr>
    </w:div>
    <w:div w:id="1725254836">
      <w:bodyDiv w:val="1"/>
      <w:marLeft w:val="0"/>
      <w:marRight w:val="0"/>
      <w:marTop w:val="0"/>
      <w:marBottom w:val="0"/>
      <w:divBdr>
        <w:top w:val="none" w:sz="0" w:space="0" w:color="auto"/>
        <w:left w:val="none" w:sz="0" w:space="0" w:color="auto"/>
        <w:bottom w:val="none" w:sz="0" w:space="0" w:color="auto"/>
        <w:right w:val="none" w:sz="0" w:space="0" w:color="auto"/>
      </w:divBdr>
    </w:div>
    <w:div w:id="1744063808">
      <w:bodyDiv w:val="1"/>
      <w:marLeft w:val="0"/>
      <w:marRight w:val="0"/>
      <w:marTop w:val="0"/>
      <w:marBottom w:val="0"/>
      <w:divBdr>
        <w:top w:val="none" w:sz="0" w:space="0" w:color="auto"/>
        <w:left w:val="none" w:sz="0" w:space="0" w:color="auto"/>
        <w:bottom w:val="none" w:sz="0" w:space="0" w:color="auto"/>
        <w:right w:val="none" w:sz="0" w:space="0" w:color="auto"/>
      </w:divBdr>
    </w:div>
    <w:div w:id="1794908598">
      <w:bodyDiv w:val="1"/>
      <w:marLeft w:val="0"/>
      <w:marRight w:val="0"/>
      <w:marTop w:val="0"/>
      <w:marBottom w:val="0"/>
      <w:divBdr>
        <w:top w:val="none" w:sz="0" w:space="0" w:color="auto"/>
        <w:left w:val="none" w:sz="0" w:space="0" w:color="auto"/>
        <w:bottom w:val="none" w:sz="0" w:space="0" w:color="auto"/>
        <w:right w:val="none" w:sz="0" w:space="0" w:color="auto"/>
      </w:divBdr>
    </w:div>
    <w:div w:id="1918710063">
      <w:bodyDiv w:val="1"/>
      <w:marLeft w:val="0"/>
      <w:marRight w:val="0"/>
      <w:marTop w:val="0"/>
      <w:marBottom w:val="0"/>
      <w:divBdr>
        <w:top w:val="none" w:sz="0" w:space="0" w:color="auto"/>
        <w:left w:val="none" w:sz="0" w:space="0" w:color="auto"/>
        <w:bottom w:val="none" w:sz="0" w:space="0" w:color="auto"/>
        <w:right w:val="none" w:sz="0" w:space="0" w:color="auto"/>
      </w:divBdr>
    </w:div>
    <w:div w:id="1921214425">
      <w:bodyDiv w:val="1"/>
      <w:marLeft w:val="0"/>
      <w:marRight w:val="0"/>
      <w:marTop w:val="0"/>
      <w:marBottom w:val="0"/>
      <w:divBdr>
        <w:top w:val="none" w:sz="0" w:space="0" w:color="auto"/>
        <w:left w:val="none" w:sz="0" w:space="0" w:color="auto"/>
        <w:bottom w:val="none" w:sz="0" w:space="0" w:color="auto"/>
        <w:right w:val="none" w:sz="0" w:space="0" w:color="auto"/>
      </w:divBdr>
    </w:div>
    <w:div w:id="2051025239">
      <w:bodyDiv w:val="1"/>
      <w:marLeft w:val="0"/>
      <w:marRight w:val="0"/>
      <w:marTop w:val="0"/>
      <w:marBottom w:val="0"/>
      <w:divBdr>
        <w:top w:val="none" w:sz="0" w:space="0" w:color="auto"/>
        <w:left w:val="none" w:sz="0" w:space="0" w:color="auto"/>
        <w:bottom w:val="none" w:sz="0" w:space="0" w:color="auto"/>
        <w:right w:val="none" w:sz="0" w:space="0" w:color="auto"/>
      </w:divBdr>
    </w:div>
    <w:div w:id="2052025202">
      <w:bodyDiv w:val="1"/>
      <w:marLeft w:val="0"/>
      <w:marRight w:val="0"/>
      <w:marTop w:val="0"/>
      <w:marBottom w:val="0"/>
      <w:divBdr>
        <w:top w:val="none" w:sz="0" w:space="0" w:color="auto"/>
        <w:left w:val="none" w:sz="0" w:space="0" w:color="auto"/>
        <w:bottom w:val="none" w:sz="0" w:space="0" w:color="auto"/>
        <w:right w:val="none" w:sz="0" w:space="0" w:color="auto"/>
      </w:divBdr>
    </w:div>
    <w:div w:id="2128309911">
      <w:bodyDiv w:val="1"/>
      <w:marLeft w:val="0"/>
      <w:marRight w:val="0"/>
      <w:marTop w:val="0"/>
      <w:marBottom w:val="0"/>
      <w:divBdr>
        <w:top w:val="none" w:sz="0" w:space="0" w:color="auto"/>
        <w:left w:val="none" w:sz="0" w:space="0" w:color="auto"/>
        <w:bottom w:val="none" w:sz="0" w:space="0" w:color="auto"/>
        <w:right w:val="none" w:sz="0" w:space="0" w:color="auto"/>
      </w:divBdr>
    </w:div>
    <w:div w:id="213609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A6B5F5-EAEC-0E4A-BFAD-C8B895BBA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4604</Words>
  <Characters>26243</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pike</dc:creator>
  <cp:keywords/>
  <dc:description/>
  <cp:lastModifiedBy>Microsoft Office User</cp:lastModifiedBy>
  <cp:revision>3</cp:revision>
  <dcterms:created xsi:type="dcterms:W3CDTF">2021-07-28T15:07:00Z</dcterms:created>
  <dcterms:modified xsi:type="dcterms:W3CDTF">2021-07-28T15:08:00Z</dcterms:modified>
</cp:coreProperties>
</file>